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B511" w14:textId="35A649B9" w:rsidR="00931633" w:rsidRDefault="00777867" w:rsidP="00FB3C19">
      <w:pPr>
        <w:spacing w:before="24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B3C19">
        <w:rPr>
          <w:rFonts w:asciiTheme="majorHAnsi" w:hAnsiTheme="majorHAnsi" w:cstheme="majorHAnsi"/>
          <w:b/>
          <w:sz w:val="28"/>
          <w:szCs w:val="28"/>
        </w:rPr>
        <w:t xml:space="preserve">Instructional </w:t>
      </w:r>
      <w:r w:rsidR="00664169" w:rsidRPr="00FB3C19">
        <w:rPr>
          <w:rFonts w:asciiTheme="majorHAnsi" w:hAnsiTheme="majorHAnsi" w:cstheme="majorHAnsi"/>
          <w:b/>
          <w:sz w:val="28"/>
          <w:szCs w:val="28"/>
        </w:rPr>
        <w:t xml:space="preserve">Comprehensive Program Review: </w:t>
      </w:r>
      <w:r w:rsidR="00934489" w:rsidRPr="00FB3C19">
        <w:rPr>
          <w:rFonts w:asciiTheme="majorHAnsi" w:hAnsiTheme="majorHAnsi" w:cstheme="majorHAnsi"/>
          <w:b/>
          <w:sz w:val="28"/>
          <w:szCs w:val="28"/>
        </w:rPr>
        <w:t xml:space="preserve">Timeline </w:t>
      </w:r>
      <w:r w:rsidR="00664169" w:rsidRPr="00FB3C19">
        <w:rPr>
          <w:rFonts w:asciiTheme="majorHAnsi" w:hAnsiTheme="majorHAnsi" w:cstheme="majorHAnsi"/>
          <w:b/>
          <w:sz w:val="28"/>
          <w:szCs w:val="28"/>
        </w:rPr>
        <w:t>of Completion</w:t>
      </w:r>
    </w:p>
    <w:p w14:paraId="476706AA" w14:textId="77777777" w:rsidR="00247864" w:rsidRPr="00FB3C19" w:rsidRDefault="00247864" w:rsidP="00FB3C19">
      <w:pPr>
        <w:spacing w:before="240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0800" w:type="dxa"/>
        <w:jc w:val="center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7650"/>
        <w:gridCol w:w="1805"/>
      </w:tblGrid>
      <w:tr w:rsidR="00296A2D" w14:paraId="039B6EE3" w14:textId="467ADABD" w:rsidTr="00296A2D">
        <w:trPr>
          <w:tblHeader/>
          <w:jc w:val="center"/>
        </w:trPr>
        <w:tc>
          <w:tcPr>
            <w:tcW w:w="10800" w:type="dxa"/>
            <w:gridSpan w:val="3"/>
            <w:shd w:val="clear" w:color="auto" w:fill="C00000"/>
          </w:tcPr>
          <w:p w14:paraId="72266803" w14:textId="2CC15BB9" w:rsidR="00296A2D" w:rsidRPr="00A74E42" w:rsidRDefault="00296A2D" w:rsidP="00FB5D50">
            <w:pPr>
              <w:jc w:val="center"/>
              <w:rPr>
                <w:b/>
                <w:sz w:val="28"/>
                <w:szCs w:val="28"/>
              </w:rPr>
            </w:pPr>
            <w:r w:rsidRPr="00A74E42">
              <w:rPr>
                <w:b/>
                <w:sz w:val="28"/>
                <w:szCs w:val="28"/>
              </w:rPr>
              <w:t>FIRST SEMESTER</w:t>
            </w:r>
          </w:p>
        </w:tc>
      </w:tr>
      <w:tr w:rsidR="00296A2D" w14:paraId="0C74D7DE" w14:textId="467135BF" w:rsidTr="00114A9B">
        <w:trPr>
          <w:trHeight w:val="775"/>
          <w:jc w:val="center"/>
        </w:trPr>
        <w:tc>
          <w:tcPr>
            <w:tcW w:w="1345" w:type="dxa"/>
            <w:shd w:val="clear" w:color="auto" w:fill="FFC000"/>
            <w:vAlign w:val="center"/>
          </w:tcPr>
          <w:p w14:paraId="7CF99C54" w14:textId="77777777" w:rsidR="00296A2D" w:rsidRPr="00A74E42" w:rsidRDefault="00296A2D" w:rsidP="00AB1FA6">
            <w:pPr>
              <w:jc w:val="center"/>
              <w:rPr>
                <w:b/>
                <w:sz w:val="24"/>
                <w:szCs w:val="24"/>
              </w:rPr>
            </w:pPr>
            <w:r w:rsidRPr="00A74E42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7650" w:type="dxa"/>
            <w:shd w:val="clear" w:color="auto" w:fill="FFC000"/>
            <w:vAlign w:val="center"/>
          </w:tcPr>
          <w:p w14:paraId="0EEF469E" w14:textId="77777777" w:rsidR="00296A2D" w:rsidRPr="00A74E42" w:rsidRDefault="00296A2D" w:rsidP="00AB1FA6">
            <w:pPr>
              <w:jc w:val="center"/>
              <w:rPr>
                <w:b/>
                <w:sz w:val="24"/>
                <w:szCs w:val="24"/>
              </w:rPr>
            </w:pPr>
            <w:r w:rsidRPr="00A74E42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805" w:type="dxa"/>
            <w:shd w:val="clear" w:color="auto" w:fill="FFC000"/>
            <w:vAlign w:val="center"/>
          </w:tcPr>
          <w:p w14:paraId="0027C791" w14:textId="0FE92638" w:rsidR="00296A2D" w:rsidRPr="00A74E42" w:rsidRDefault="00296A2D" w:rsidP="00AB1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 RESPONSIBLE</w:t>
            </w:r>
          </w:p>
        </w:tc>
      </w:tr>
      <w:tr w:rsidR="0030338A" w14:paraId="325527B9" w14:textId="111FBDBA" w:rsidTr="00021A37">
        <w:trPr>
          <w:trHeight w:val="2304"/>
          <w:jc w:val="center"/>
        </w:trPr>
        <w:tc>
          <w:tcPr>
            <w:tcW w:w="1345" w:type="dxa"/>
            <w:vAlign w:val="center"/>
          </w:tcPr>
          <w:p w14:paraId="798A2986" w14:textId="77777777" w:rsidR="0030338A" w:rsidRDefault="0030338A" w:rsidP="005A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7650" w:type="dxa"/>
            <w:vAlign w:val="center"/>
          </w:tcPr>
          <w:p w14:paraId="70FE5C5E" w14:textId="5C6A20C6" w:rsidR="0030338A" w:rsidRDefault="00000000" w:rsidP="009D79AD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164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8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38A" w:rsidRPr="009D79AD">
              <w:rPr>
                <w:sz w:val="24"/>
                <w:szCs w:val="24"/>
              </w:rPr>
              <w:t xml:space="preserve"> </w:t>
            </w:r>
            <w:r w:rsidR="0030338A" w:rsidRPr="00114A9B">
              <w:rPr>
                <w:color w:val="C00000"/>
                <w:sz w:val="24"/>
                <w:szCs w:val="24"/>
                <w:shd w:val="clear" w:color="auto" w:fill="FFFFFF" w:themeFill="background1"/>
              </w:rPr>
              <w:t>Attend the Institutional Effectiveness Committee’s CPR Orientation.</w:t>
            </w:r>
            <w:r w:rsidR="0030338A" w:rsidRPr="00114A9B">
              <w:rPr>
                <w:color w:val="C00000"/>
                <w:sz w:val="24"/>
                <w:szCs w:val="24"/>
              </w:rPr>
              <w:t xml:space="preserve"> </w:t>
            </w:r>
          </w:p>
          <w:p w14:paraId="1C8A4308" w14:textId="77777777" w:rsidR="0030338A" w:rsidRDefault="0030338A" w:rsidP="009D79AD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  <w:p w14:paraId="6479DE61" w14:textId="3F42D1D4" w:rsidR="0030338A" w:rsidRPr="009D79AD" w:rsidRDefault="00000000" w:rsidP="009D79AD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23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8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38A" w:rsidRPr="0099638F">
              <w:rPr>
                <w:sz w:val="24"/>
                <w:szCs w:val="24"/>
              </w:rPr>
              <w:t xml:space="preserve">  Arrange for a one-hour </w:t>
            </w:r>
            <w:r w:rsidR="0030338A">
              <w:rPr>
                <w:sz w:val="24"/>
                <w:szCs w:val="24"/>
              </w:rPr>
              <w:t xml:space="preserve">meeting </w:t>
            </w:r>
            <w:r w:rsidR="0030338A" w:rsidRPr="0099638F">
              <w:rPr>
                <w:sz w:val="24"/>
                <w:szCs w:val="24"/>
              </w:rPr>
              <w:t xml:space="preserve">in </w:t>
            </w:r>
            <w:r w:rsidR="0030338A">
              <w:rPr>
                <w:sz w:val="24"/>
                <w:szCs w:val="24"/>
              </w:rPr>
              <w:t xml:space="preserve">March/ </w:t>
            </w:r>
            <w:r w:rsidR="0030338A" w:rsidRPr="0099638F">
              <w:rPr>
                <w:sz w:val="24"/>
                <w:szCs w:val="24"/>
              </w:rPr>
              <w:t>April with PRIE and all full-time program faculty/ staff and relevant stakeholders</w:t>
            </w:r>
            <w:r w:rsidR="00A11C9B">
              <w:rPr>
                <w:sz w:val="24"/>
                <w:szCs w:val="24"/>
              </w:rPr>
              <w:t xml:space="preserve"> about program data</w:t>
            </w:r>
            <w:r w:rsidR="00DA73C4">
              <w:rPr>
                <w:sz w:val="24"/>
                <w:szCs w:val="24"/>
              </w:rPr>
              <w:t>, including PRIE’s insights</w:t>
            </w:r>
            <w:r w:rsidR="0030338A" w:rsidRPr="0099638F">
              <w:rPr>
                <w:sz w:val="24"/>
                <w:szCs w:val="24"/>
              </w:rPr>
              <w:t xml:space="preserve">. E-mail </w:t>
            </w:r>
            <w:hyperlink r:id="rId7" w:history="1">
              <w:r w:rsidR="0030338A" w:rsidRPr="0030338A">
                <w:rPr>
                  <w:rStyle w:val="Hyperlink"/>
                  <w:sz w:val="24"/>
                  <w:szCs w:val="24"/>
                </w:rPr>
                <w:t>Becky Threewit</w:t>
              </w:r>
            </w:hyperlink>
            <w:r w:rsidR="0030338A">
              <w:rPr>
                <w:sz w:val="24"/>
                <w:szCs w:val="24"/>
              </w:rPr>
              <w:t xml:space="preserve"> </w:t>
            </w:r>
            <w:r w:rsidR="0030338A" w:rsidRPr="0099638F">
              <w:rPr>
                <w:sz w:val="24"/>
                <w:szCs w:val="24"/>
              </w:rPr>
              <w:t xml:space="preserve">with three meeting options. </w:t>
            </w:r>
          </w:p>
        </w:tc>
        <w:tc>
          <w:tcPr>
            <w:tcW w:w="1805" w:type="dxa"/>
          </w:tcPr>
          <w:p w14:paraId="09BE36F5" w14:textId="77777777" w:rsidR="0030338A" w:rsidRDefault="0030338A" w:rsidP="009D79AD">
            <w:pPr>
              <w:spacing w:line="276" w:lineRule="auto"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296A2D" w14:paraId="0439AE92" w14:textId="0A1B8208" w:rsidTr="00AF7C37">
        <w:trPr>
          <w:jc w:val="center"/>
        </w:trPr>
        <w:tc>
          <w:tcPr>
            <w:tcW w:w="1345" w:type="dxa"/>
            <w:vMerge w:val="restart"/>
            <w:vAlign w:val="center"/>
          </w:tcPr>
          <w:p w14:paraId="1571CB97" w14:textId="13333E91" w:rsidR="00296A2D" w:rsidRDefault="00296A2D" w:rsidP="005A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7650" w:type="dxa"/>
            <w:vAlign w:val="center"/>
          </w:tcPr>
          <w:p w14:paraId="2F46E220" w14:textId="6B675874" w:rsidR="00BF77C0" w:rsidRDefault="00000000" w:rsidP="00BF77C0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sdt>
              <w:sdtPr>
                <w:rPr>
                  <w:sz w:val="24"/>
                  <w:szCs w:val="24"/>
                </w:rPr>
                <w:id w:val="31661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F77C0" w:rsidRPr="009D79AD">
              <w:rPr>
                <w:sz w:val="24"/>
                <w:szCs w:val="24"/>
              </w:rPr>
              <w:t xml:space="preserve"> </w:t>
            </w:r>
            <w:r w:rsidR="00C406FC" w:rsidRPr="00114A9B">
              <w:rPr>
                <w:color w:val="C00000"/>
                <w:sz w:val="24"/>
                <w:szCs w:val="24"/>
              </w:rPr>
              <w:t>Attend the Curriculum Workshop co-hosted by the Curriculum Committee</w:t>
            </w:r>
            <w:r w:rsidR="004C2700" w:rsidRPr="00114A9B">
              <w:rPr>
                <w:color w:val="C00000"/>
                <w:sz w:val="24"/>
                <w:szCs w:val="24"/>
              </w:rPr>
              <w:t>, forg</w:t>
            </w:r>
            <w:r w:rsidR="00DA73C4">
              <w:rPr>
                <w:color w:val="C00000"/>
                <w:sz w:val="24"/>
                <w:szCs w:val="24"/>
              </w:rPr>
              <w:t>ing</w:t>
            </w:r>
            <w:r w:rsidR="004C2700" w:rsidRPr="00114A9B">
              <w:rPr>
                <w:color w:val="C00000"/>
                <w:sz w:val="24"/>
                <w:szCs w:val="24"/>
              </w:rPr>
              <w:t xml:space="preserve"> a plan for the curricular updating, including course sequencing recommendations</w:t>
            </w:r>
            <w:r w:rsidR="00DA73C4">
              <w:rPr>
                <w:color w:val="C00000"/>
                <w:sz w:val="24"/>
                <w:szCs w:val="24"/>
              </w:rPr>
              <w:t xml:space="preserve"> for degrees/ certificates</w:t>
            </w:r>
            <w:r w:rsidR="00114A9B" w:rsidRPr="00114A9B">
              <w:rPr>
                <w:color w:val="C00000"/>
                <w:sz w:val="24"/>
                <w:szCs w:val="24"/>
              </w:rPr>
              <w:t>.</w:t>
            </w:r>
          </w:p>
          <w:p w14:paraId="499C1761" w14:textId="354BE617" w:rsidR="00BF77C0" w:rsidRPr="009D79AD" w:rsidRDefault="00BF77C0" w:rsidP="009D79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5C582C25" w14:textId="77777777" w:rsidR="00296A2D" w:rsidRDefault="00296A2D" w:rsidP="009D79A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96A2D" w14:paraId="2FDE3C1C" w14:textId="3DA26CF8" w:rsidTr="00AF7C37">
        <w:trPr>
          <w:jc w:val="center"/>
        </w:trPr>
        <w:tc>
          <w:tcPr>
            <w:tcW w:w="1345" w:type="dxa"/>
            <w:vMerge/>
            <w:vAlign w:val="center"/>
          </w:tcPr>
          <w:p w14:paraId="3B3E061F" w14:textId="527BEF35" w:rsidR="00296A2D" w:rsidRDefault="00296A2D" w:rsidP="005A34D3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vAlign w:val="center"/>
          </w:tcPr>
          <w:p w14:paraId="65DE40EB" w14:textId="77777777" w:rsidR="00296A2D" w:rsidRDefault="00000000" w:rsidP="009D79A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952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F77C0" w:rsidRPr="009D79AD">
              <w:rPr>
                <w:color w:val="C00000"/>
                <w:sz w:val="24"/>
                <w:szCs w:val="24"/>
              </w:rPr>
              <w:t xml:space="preserve"> </w:t>
            </w:r>
            <w:r w:rsidR="00BF77C0" w:rsidRPr="00920A66">
              <w:rPr>
                <w:rFonts w:cstheme="minorHAnsi"/>
                <w:color w:val="C00000"/>
                <w:sz w:val="24"/>
                <w:szCs w:val="24"/>
              </w:rPr>
              <w:t>Attend the IEC’s CPR work session</w:t>
            </w:r>
            <w:r w:rsidR="004C2700">
              <w:rPr>
                <w:rFonts w:cstheme="minorHAnsi"/>
                <w:color w:val="C00000"/>
                <w:sz w:val="24"/>
                <w:szCs w:val="24"/>
              </w:rPr>
              <w:t xml:space="preserve"> on the Access and Effectiveness program data</w:t>
            </w:r>
            <w:r w:rsidR="00114A9B">
              <w:rPr>
                <w:rFonts w:cstheme="minorHAnsi"/>
                <w:sz w:val="24"/>
                <w:szCs w:val="24"/>
              </w:rPr>
              <w:t>.</w:t>
            </w:r>
          </w:p>
          <w:p w14:paraId="4F920532" w14:textId="58AC524D" w:rsidR="00994A99" w:rsidRPr="00114A9B" w:rsidRDefault="00994A99" w:rsidP="009D79AD">
            <w:pPr>
              <w:spacing w:line="276" w:lineRule="auto"/>
              <w:rPr>
                <w:color w:val="C0000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B3B44A8" w14:textId="77777777" w:rsidR="00296A2D" w:rsidRDefault="00296A2D" w:rsidP="009D79A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4A9B" w14:paraId="008B8F2D" w14:textId="77777777" w:rsidTr="00AF7C37">
        <w:trPr>
          <w:jc w:val="center"/>
        </w:trPr>
        <w:tc>
          <w:tcPr>
            <w:tcW w:w="1345" w:type="dxa"/>
            <w:vAlign w:val="center"/>
          </w:tcPr>
          <w:p w14:paraId="72489E6D" w14:textId="1BF13EB0" w:rsidR="00114A9B" w:rsidRDefault="00114A9B" w:rsidP="005A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March/ April</w:t>
            </w:r>
          </w:p>
        </w:tc>
        <w:tc>
          <w:tcPr>
            <w:tcW w:w="7650" w:type="dxa"/>
            <w:vAlign w:val="center"/>
          </w:tcPr>
          <w:p w14:paraId="6F6C8F4E" w14:textId="77777777" w:rsidR="00114A9B" w:rsidRDefault="00000000" w:rsidP="009D79AD">
            <w:pPr>
              <w:spacing w:line="276" w:lineRule="auto"/>
              <w:rPr>
                <w:i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9545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A9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4A9B" w:rsidRPr="009D79AD">
              <w:rPr>
                <w:sz w:val="24"/>
                <w:szCs w:val="24"/>
              </w:rPr>
              <w:t xml:space="preserve"> </w:t>
            </w:r>
            <w:r w:rsidR="00114A9B">
              <w:rPr>
                <w:sz w:val="24"/>
                <w:szCs w:val="24"/>
              </w:rPr>
              <w:t xml:space="preserve">All full-time faculty meet with PRIE to discuss program data, including PRIE’s insights. </w:t>
            </w:r>
            <w:r w:rsidR="00114A9B" w:rsidRPr="0099638F">
              <w:rPr>
                <w:i/>
                <w:sz w:val="24"/>
                <w:szCs w:val="24"/>
              </w:rPr>
              <w:t>Request additional data if needed by June.</w:t>
            </w:r>
          </w:p>
          <w:p w14:paraId="66F2A625" w14:textId="1A6D5542" w:rsidR="00994A99" w:rsidRDefault="00994A99" w:rsidP="009D79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05DCBEAC" w14:textId="77777777" w:rsidR="00114A9B" w:rsidRDefault="00114A9B" w:rsidP="009D79A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4A9B" w14:paraId="7FB796B1" w14:textId="77777777" w:rsidTr="00AF7C37">
        <w:trPr>
          <w:jc w:val="center"/>
        </w:trPr>
        <w:tc>
          <w:tcPr>
            <w:tcW w:w="1345" w:type="dxa"/>
            <w:vAlign w:val="center"/>
          </w:tcPr>
          <w:p w14:paraId="050057CA" w14:textId="5C826855" w:rsidR="00114A9B" w:rsidRDefault="00114A9B" w:rsidP="005A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</w:t>
            </w:r>
          </w:p>
        </w:tc>
        <w:tc>
          <w:tcPr>
            <w:tcW w:w="7650" w:type="dxa"/>
            <w:vAlign w:val="center"/>
          </w:tcPr>
          <w:p w14:paraId="45F4BABA" w14:textId="77777777" w:rsidR="00114A9B" w:rsidRDefault="00000000" w:rsidP="009D79AD">
            <w:pPr>
              <w:spacing w:line="276" w:lineRule="auto"/>
              <w:rPr>
                <w:color w:val="C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5734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A9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4A9B" w:rsidRPr="00DB34FA">
              <w:rPr>
                <w:color w:val="C00000"/>
                <w:sz w:val="24"/>
                <w:szCs w:val="24"/>
              </w:rPr>
              <w:t xml:space="preserve"> </w:t>
            </w:r>
            <w:r w:rsidR="00114A9B" w:rsidRPr="00247864">
              <w:rPr>
                <w:color w:val="C00000"/>
                <w:sz w:val="24"/>
                <w:szCs w:val="24"/>
              </w:rPr>
              <w:t xml:space="preserve">Attend the current cohort’s CPR Share-Outs on the second Monday in April (Optional).  </w:t>
            </w:r>
          </w:p>
          <w:p w14:paraId="79349AD3" w14:textId="76556AF2" w:rsidR="00994A99" w:rsidRDefault="00994A99" w:rsidP="009D79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7224900F" w14:textId="77777777" w:rsidR="00114A9B" w:rsidRDefault="00114A9B" w:rsidP="009D79A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96A2D" w14:paraId="1F2C1675" w14:textId="0AC9003F" w:rsidTr="00857ABB">
        <w:trPr>
          <w:jc w:val="center"/>
        </w:trPr>
        <w:tc>
          <w:tcPr>
            <w:tcW w:w="1345" w:type="dxa"/>
            <w:vMerge w:val="restart"/>
            <w:vAlign w:val="center"/>
          </w:tcPr>
          <w:p w14:paraId="27D7F323" w14:textId="1A96BC2F" w:rsidR="00296A2D" w:rsidRDefault="00296A2D" w:rsidP="005A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7650" w:type="dxa"/>
            <w:vAlign w:val="center"/>
          </w:tcPr>
          <w:p w14:paraId="22973DD7" w14:textId="504E6B06" w:rsidR="00296A2D" w:rsidRPr="009D79AD" w:rsidRDefault="00000000" w:rsidP="009D79AD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0752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A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96A2D" w:rsidRPr="009D79AD">
              <w:rPr>
                <w:sz w:val="24"/>
                <w:szCs w:val="24"/>
              </w:rPr>
              <w:t xml:space="preserve"> </w:t>
            </w:r>
            <w:r w:rsidR="00771AAA" w:rsidRPr="004E4E1A">
              <w:rPr>
                <w:b/>
                <w:sz w:val="26"/>
                <w:szCs w:val="26"/>
              </w:rPr>
              <w:t xml:space="preserve">By </w:t>
            </w:r>
            <w:r w:rsidR="00F17477" w:rsidRPr="004E4E1A">
              <w:rPr>
                <w:b/>
                <w:sz w:val="26"/>
                <w:szCs w:val="26"/>
              </w:rPr>
              <w:t>May</w:t>
            </w:r>
            <w:r w:rsidR="00771AAA" w:rsidRPr="004E4E1A">
              <w:rPr>
                <w:b/>
                <w:sz w:val="26"/>
                <w:szCs w:val="26"/>
              </w:rPr>
              <w:t xml:space="preserve"> 1, meet with your dean </w:t>
            </w:r>
            <w:r w:rsidR="00247864" w:rsidRPr="004E4E1A">
              <w:rPr>
                <w:b/>
                <w:sz w:val="26"/>
                <w:szCs w:val="26"/>
              </w:rPr>
              <w:t xml:space="preserve">to discuss your draft responses to the </w:t>
            </w:r>
            <w:r w:rsidR="00771AAA" w:rsidRPr="004E4E1A">
              <w:rPr>
                <w:b/>
                <w:sz w:val="26"/>
                <w:szCs w:val="26"/>
              </w:rPr>
              <w:t>Access and Effectiveness sections of the CPR.</w:t>
            </w:r>
          </w:p>
        </w:tc>
        <w:tc>
          <w:tcPr>
            <w:tcW w:w="1805" w:type="dxa"/>
          </w:tcPr>
          <w:p w14:paraId="5C1B2A35" w14:textId="77777777" w:rsidR="00296A2D" w:rsidRDefault="00296A2D" w:rsidP="009D79A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96A2D" w14:paraId="101DD582" w14:textId="192F0B5F" w:rsidTr="00AF7C37">
        <w:trPr>
          <w:jc w:val="center"/>
        </w:trPr>
        <w:tc>
          <w:tcPr>
            <w:tcW w:w="1345" w:type="dxa"/>
            <w:vMerge/>
            <w:vAlign w:val="center"/>
          </w:tcPr>
          <w:p w14:paraId="77EE4E21" w14:textId="07132E08" w:rsidR="00296A2D" w:rsidRDefault="00296A2D" w:rsidP="005A34D3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vAlign w:val="center"/>
          </w:tcPr>
          <w:p w14:paraId="35A106AF" w14:textId="15FE2BFA" w:rsidR="00296A2D" w:rsidRPr="00771AAA" w:rsidRDefault="00000000" w:rsidP="009D79AD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3101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A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96A2D" w:rsidRPr="009D79AD">
              <w:rPr>
                <w:sz w:val="24"/>
                <w:szCs w:val="24"/>
              </w:rPr>
              <w:t xml:space="preserve"> </w:t>
            </w:r>
            <w:r w:rsidR="00771AAA">
              <w:rPr>
                <w:sz w:val="24"/>
                <w:szCs w:val="24"/>
              </w:rPr>
              <w:t xml:space="preserve">Enter </w:t>
            </w:r>
            <w:r w:rsidR="00DB39E2">
              <w:rPr>
                <w:sz w:val="24"/>
                <w:szCs w:val="24"/>
              </w:rPr>
              <w:t xml:space="preserve">and review </w:t>
            </w:r>
            <w:r w:rsidR="00771AAA">
              <w:rPr>
                <w:sz w:val="24"/>
                <w:szCs w:val="24"/>
              </w:rPr>
              <w:t xml:space="preserve">course assessment results for courses that were assessed the past year. </w:t>
            </w:r>
            <w:r w:rsidR="006F18FA">
              <w:rPr>
                <w:sz w:val="24"/>
                <w:szCs w:val="24"/>
              </w:rPr>
              <w:t xml:space="preserve">Update CPR outcomes responses as needed. </w:t>
            </w:r>
          </w:p>
          <w:p w14:paraId="64A103DB" w14:textId="39546322" w:rsidR="00771AAA" w:rsidRPr="009D79AD" w:rsidRDefault="00771AAA" w:rsidP="009D79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3CD4065E" w14:textId="77777777" w:rsidR="00296A2D" w:rsidRDefault="00296A2D" w:rsidP="009D79A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1D62249" w14:textId="77777777" w:rsidR="00AF7C37" w:rsidRPr="00AF7C37" w:rsidRDefault="00AF7C37" w:rsidP="00AF7C37">
      <w:pPr>
        <w:spacing w:after="0"/>
      </w:pPr>
    </w:p>
    <w:tbl>
      <w:tblPr>
        <w:tblStyle w:val="TableGrid"/>
        <w:tblW w:w="10800" w:type="dxa"/>
        <w:jc w:val="center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7650"/>
        <w:gridCol w:w="1805"/>
      </w:tblGrid>
      <w:tr w:rsidR="00AF7C37" w14:paraId="48DC7A94" w14:textId="4FB4F310" w:rsidTr="00AF7C37">
        <w:trPr>
          <w:tblHeader/>
          <w:jc w:val="center"/>
        </w:trPr>
        <w:tc>
          <w:tcPr>
            <w:tcW w:w="10800" w:type="dxa"/>
            <w:gridSpan w:val="3"/>
            <w:shd w:val="clear" w:color="auto" w:fill="C00000"/>
          </w:tcPr>
          <w:p w14:paraId="6BDD7B8F" w14:textId="3A17BBA6" w:rsidR="00AF7C37" w:rsidRPr="00A74E42" w:rsidRDefault="00AF7C37" w:rsidP="00FB5D50">
            <w:pPr>
              <w:jc w:val="center"/>
              <w:rPr>
                <w:b/>
                <w:sz w:val="28"/>
                <w:szCs w:val="28"/>
              </w:rPr>
            </w:pPr>
            <w:r w:rsidRPr="00A74E42">
              <w:rPr>
                <w:b/>
                <w:sz w:val="28"/>
                <w:szCs w:val="28"/>
              </w:rPr>
              <w:lastRenderedPageBreak/>
              <w:t>SECOND SEMESTER</w:t>
            </w:r>
          </w:p>
        </w:tc>
      </w:tr>
      <w:tr w:rsidR="00AF7C37" w14:paraId="4F0D66E9" w14:textId="2ADA197B" w:rsidTr="00AB1FA6">
        <w:trPr>
          <w:tblHeader/>
          <w:jc w:val="center"/>
        </w:trPr>
        <w:tc>
          <w:tcPr>
            <w:tcW w:w="1345" w:type="dxa"/>
            <w:shd w:val="clear" w:color="auto" w:fill="FFC000"/>
            <w:vAlign w:val="center"/>
          </w:tcPr>
          <w:p w14:paraId="4D574BAB" w14:textId="77777777" w:rsidR="00AF7C37" w:rsidRPr="00A74E42" w:rsidRDefault="00AF7C37" w:rsidP="00AB1FA6">
            <w:pPr>
              <w:jc w:val="center"/>
              <w:rPr>
                <w:b/>
                <w:sz w:val="24"/>
                <w:szCs w:val="24"/>
              </w:rPr>
            </w:pPr>
            <w:r w:rsidRPr="00A74E42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7650" w:type="dxa"/>
            <w:shd w:val="clear" w:color="auto" w:fill="FFC000"/>
            <w:vAlign w:val="center"/>
          </w:tcPr>
          <w:p w14:paraId="28FEB909" w14:textId="77777777" w:rsidR="00AF7C37" w:rsidRPr="00A74E42" w:rsidRDefault="00AF7C37" w:rsidP="00AB1FA6">
            <w:pPr>
              <w:jc w:val="center"/>
              <w:rPr>
                <w:b/>
                <w:sz w:val="24"/>
                <w:szCs w:val="24"/>
              </w:rPr>
            </w:pPr>
            <w:r w:rsidRPr="00A74E42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805" w:type="dxa"/>
            <w:shd w:val="clear" w:color="auto" w:fill="FFC000"/>
            <w:vAlign w:val="center"/>
          </w:tcPr>
          <w:p w14:paraId="0C105955" w14:textId="7482A8CA" w:rsidR="00AF7C37" w:rsidRPr="00A74E42" w:rsidRDefault="00AF7C37" w:rsidP="00AB1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 RESPONSIBLE</w:t>
            </w:r>
          </w:p>
        </w:tc>
      </w:tr>
      <w:tr w:rsidR="00AF7C37" w14:paraId="7DF8F081" w14:textId="6A3FB697" w:rsidTr="006043D5">
        <w:trPr>
          <w:jc w:val="center"/>
        </w:trPr>
        <w:tc>
          <w:tcPr>
            <w:tcW w:w="1345" w:type="dxa"/>
          </w:tcPr>
          <w:p w14:paraId="5031CDEA" w14:textId="77777777" w:rsidR="00AF7C37" w:rsidRDefault="00AF7C37" w:rsidP="005A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7650" w:type="dxa"/>
          </w:tcPr>
          <w:p w14:paraId="24D87ED9" w14:textId="732F552A" w:rsidR="007D00BD" w:rsidRDefault="00000000" w:rsidP="009D79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5714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C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F7C37" w:rsidRPr="009D79AD">
              <w:rPr>
                <w:sz w:val="24"/>
                <w:szCs w:val="24"/>
              </w:rPr>
              <w:t xml:space="preserve"> Continue updating course outlines of record (</w:t>
            </w:r>
            <w:proofErr w:type="spellStart"/>
            <w:r w:rsidR="00AF7C37" w:rsidRPr="009D79AD">
              <w:rPr>
                <w:sz w:val="24"/>
                <w:szCs w:val="24"/>
              </w:rPr>
              <w:t>CoRs</w:t>
            </w:r>
            <w:proofErr w:type="spellEnd"/>
            <w:r w:rsidR="00AF7C37" w:rsidRPr="009D79AD">
              <w:rPr>
                <w:sz w:val="24"/>
                <w:szCs w:val="24"/>
              </w:rPr>
              <w:t>)</w:t>
            </w:r>
            <w:r w:rsidR="00114A9B">
              <w:rPr>
                <w:sz w:val="24"/>
                <w:szCs w:val="24"/>
              </w:rPr>
              <w:t>, per the Curriculum Committee’s submission schedule</w:t>
            </w:r>
            <w:r w:rsidR="00AF7C37" w:rsidRPr="009D79AD">
              <w:rPr>
                <w:sz w:val="24"/>
                <w:szCs w:val="24"/>
              </w:rPr>
              <w:t>.</w:t>
            </w:r>
          </w:p>
          <w:p w14:paraId="3DDDB86D" w14:textId="15B86330" w:rsidR="00AF7C37" w:rsidRPr="009D79AD" w:rsidRDefault="00AF7C37" w:rsidP="009D79AD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294CBF36" w14:textId="77777777" w:rsidR="00AF7C37" w:rsidRDefault="00AF7C37" w:rsidP="009D79AD">
            <w:pPr>
              <w:rPr>
                <w:sz w:val="24"/>
                <w:szCs w:val="24"/>
              </w:rPr>
            </w:pPr>
          </w:p>
        </w:tc>
      </w:tr>
      <w:tr w:rsidR="00DA73C4" w14:paraId="64600239" w14:textId="005033DE" w:rsidTr="00232209">
        <w:trPr>
          <w:trHeight w:val="1190"/>
          <w:jc w:val="center"/>
        </w:trPr>
        <w:tc>
          <w:tcPr>
            <w:tcW w:w="1345" w:type="dxa"/>
          </w:tcPr>
          <w:p w14:paraId="522F8CEF" w14:textId="77777777" w:rsidR="00DA73C4" w:rsidRDefault="00DA73C4" w:rsidP="005A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August/ Early September</w:t>
            </w:r>
          </w:p>
        </w:tc>
        <w:tc>
          <w:tcPr>
            <w:tcW w:w="7650" w:type="dxa"/>
          </w:tcPr>
          <w:p w14:paraId="05D6BDA5" w14:textId="77777777" w:rsidR="00DA73C4" w:rsidRDefault="00000000" w:rsidP="009D79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0099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3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73C4" w:rsidRPr="009D79AD">
              <w:rPr>
                <w:sz w:val="24"/>
                <w:szCs w:val="24"/>
              </w:rPr>
              <w:t xml:space="preserve"> If not addressed in the first semester, meet with PRIE to determine and plan for the student input component</w:t>
            </w:r>
            <w:r w:rsidR="00DA73C4">
              <w:rPr>
                <w:sz w:val="24"/>
                <w:szCs w:val="24"/>
              </w:rPr>
              <w:t>. Surveys should be administered or focus groups conducted by the end of the fall semester</w:t>
            </w:r>
            <w:r w:rsidR="00DA73C4" w:rsidRPr="009D79AD">
              <w:rPr>
                <w:sz w:val="24"/>
                <w:szCs w:val="24"/>
              </w:rPr>
              <w:t xml:space="preserve"> (4.G)</w:t>
            </w:r>
            <w:r w:rsidR="00DA73C4">
              <w:rPr>
                <w:sz w:val="24"/>
                <w:szCs w:val="24"/>
              </w:rPr>
              <w:t>.</w:t>
            </w:r>
          </w:p>
          <w:p w14:paraId="49F202BE" w14:textId="57CA4570" w:rsidR="00DA73C4" w:rsidRPr="009D79AD" w:rsidRDefault="00DA73C4" w:rsidP="009D79AD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1FE2766F" w14:textId="77777777" w:rsidR="00DA73C4" w:rsidRDefault="00DA73C4" w:rsidP="009D79AD">
            <w:pPr>
              <w:rPr>
                <w:sz w:val="24"/>
                <w:szCs w:val="24"/>
              </w:rPr>
            </w:pPr>
          </w:p>
        </w:tc>
      </w:tr>
      <w:tr w:rsidR="00DA73C4" w14:paraId="64534AD4" w14:textId="33DE46E0" w:rsidTr="00E5569F">
        <w:trPr>
          <w:trHeight w:val="826"/>
          <w:jc w:val="center"/>
        </w:trPr>
        <w:tc>
          <w:tcPr>
            <w:tcW w:w="1345" w:type="dxa"/>
          </w:tcPr>
          <w:p w14:paraId="05F65CAC" w14:textId="473CFF0D" w:rsidR="00DA73C4" w:rsidRDefault="00DA73C4" w:rsidP="005A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7650" w:type="dxa"/>
          </w:tcPr>
          <w:p w14:paraId="023C9C9D" w14:textId="77777777" w:rsidR="00DA73C4" w:rsidRDefault="00000000" w:rsidP="009D79AD">
            <w:pPr>
              <w:rPr>
                <w:b/>
                <w:sz w:val="26"/>
                <w:szCs w:val="26"/>
              </w:rPr>
            </w:pPr>
            <w:sdt>
              <w:sdtPr>
                <w:rPr>
                  <w:sz w:val="24"/>
                  <w:szCs w:val="24"/>
                </w:rPr>
                <w:id w:val="-37183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3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73C4" w:rsidRPr="00771AAA">
              <w:rPr>
                <w:b/>
                <w:sz w:val="24"/>
                <w:szCs w:val="24"/>
              </w:rPr>
              <w:t xml:space="preserve"> </w:t>
            </w:r>
            <w:r w:rsidR="00DA73C4" w:rsidRPr="004E4E1A">
              <w:rPr>
                <w:b/>
                <w:sz w:val="26"/>
                <w:szCs w:val="26"/>
              </w:rPr>
              <w:t>By September 25, meet with your dean to discuss your draft responses to the Background, Current Status and Key Findings sections of the CPR.</w:t>
            </w:r>
          </w:p>
          <w:p w14:paraId="574DF23F" w14:textId="01ADC3C9" w:rsidR="00994A99" w:rsidRPr="009D79AD" w:rsidRDefault="00994A99" w:rsidP="009D79AD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7151CC06" w14:textId="77777777" w:rsidR="00DA73C4" w:rsidRDefault="00DA73C4" w:rsidP="009D79AD">
            <w:pPr>
              <w:rPr>
                <w:sz w:val="24"/>
                <w:szCs w:val="24"/>
              </w:rPr>
            </w:pPr>
          </w:p>
        </w:tc>
      </w:tr>
      <w:tr w:rsidR="00AF7C37" w14:paraId="19D350EF" w14:textId="565D0DBA" w:rsidTr="00AF7C37">
        <w:trPr>
          <w:jc w:val="center"/>
        </w:trPr>
        <w:tc>
          <w:tcPr>
            <w:tcW w:w="1345" w:type="dxa"/>
            <w:vMerge w:val="restart"/>
          </w:tcPr>
          <w:p w14:paraId="7C56B83A" w14:textId="77777777" w:rsidR="00AF7C37" w:rsidRDefault="00AF7C37" w:rsidP="005A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  <w:p w14:paraId="575463C2" w14:textId="49F5398B" w:rsidR="00AF7C37" w:rsidRDefault="00AF7C37" w:rsidP="005A34D3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3A73A5D6" w14:textId="77777777" w:rsidR="00994A99" w:rsidRDefault="00000000" w:rsidP="009D79AD">
            <w:pPr>
              <w:rPr>
                <w:rFonts w:cstheme="minorHAnsi"/>
                <w:color w:val="C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2316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C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F7C37" w:rsidRPr="009D79AD">
              <w:rPr>
                <w:color w:val="C00000"/>
                <w:sz w:val="24"/>
                <w:szCs w:val="24"/>
              </w:rPr>
              <w:t xml:space="preserve"> </w:t>
            </w:r>
            <w:r w:rsidR="004C2700" w:rsidRPr="00920A66">
              <w:rPr>
                <w:rFonts w:cstheme="minorHAnsi"/>
                <w:color w:val="C00000"/>
                <w:sz w:val="24"/>
                <w:szCs w:val="24"/>
              </w:rPr>
              <w:t>Attend the IEC’s CPR work session</w:t>
            </w:r>
            <w:r w:rsidR="004C2700">
              <w:rPr>
                <w:rFonts w:cstheme="minorHAnsi"/>
                <w:color w:val="C00000"/>
                <w:sz w:val="24"/>
                <w:szCs w:val="24"/>
              </w:rPr>
              <w:t>/ consultation.</w:t>
            </w:r>
          </w:p>
          <w:p w14:paraId="6FEAB29E" w14:textId="453C6ECE" w:rsidR="00AF7C37" w:rsidRPr="009D79AD" w:rsidRDefault="004C2700" w:rsidP="009D79AD">
            <w:pPr>
              <w:rPr>
                <w:color w:val="C00000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 xml:space="preserve">  </w:t>
            </w:r>
          </w:p>
        </w:tc>
        <w:tc>
          <w:tcPr>
            <w:tcW w:w="1805" w:type="dxa"/>
          </w:tcPr>
          <w:p w14:paraId="4AE48870" w14:textId="77777777" w:rsidR="00AF7C37" w:rsidRDefault="00AF7C37" w:rsidP="009D79AD">
            <w:pPr>
              <w:rPr>
                <w:sz w:val="24"/>
                <w:szCs w:val="24"/>
              </w:rPr>
            </w:pPr>
          </w:p>
        </w:tc>
      </w:tr>
      <w:tr w:rsidR="00AF7C37" w14:paraId="79EA2659" w14:textId="3C5311CC" w:rsidTr="00AF7C37">
        <w:trPr>
          <w:jc w:val="center"/>
        </w:trPr>
        <w:tc>
          <w:tcPr>
            <w:tcW w:w="1345" w:type="dxa"/>
            <w:vMerge/>
          </w:tcPr>
          <w:p w14:paraId="15878863" w14:textId="77777777" w:rsidR="00AF7C37" w:rsidRDefault="00AF7C37" w:rsidP="005A34D3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6B5CECAD" w14:textId="246CE4B5" w:rsidR="00771AAA" w:rsidRDefault="00000000" w:rsidP="009D79AD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8669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C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F7C37" w:rsidRPr="009D79AD">
              <w:rPr>
                <w:sz w:val="24"/>
                <w:szCs w:val="24"/>
              </w:rPr>
              <w:t xml:space="preserve"> </w:t>
            </w:r>
            <w:r w:rsidR="00771AAA" w:rsidRPr="004E4E1A">
              <w:rPr>
                <w:b/>
                <w:sz w:val="26"/>
                <w:szCs w:val="26"/>
              </w:rPr>
              <w:t xml:space="preserve">By October 30, meet with your dean </w:t>
            </w:r>
            <w:r w:rsidR="00247864" w:rsidRPr="004E4E1A">
              <w:rPr>
                <w:b/>
                <w:sz w:val="26"/>
                <w:szCs w:val="26"/>
              </w:rPr>
              <w:t xml:space="preserve">to discuss your draft responses to </w:t>
            </w:r>
            <w:r w:rsidR="00C73D27">
              <w:rPr>
                <w:b/>
                <w:sz w:val="26"/>
                <w:szCs w:val="26"/>
              </w:rPr>
              <w:t xml:space="preserve">key findings, status updates for </w:t>
            </w:r>
            <w:r w:rsidR="00771AAA" w:rsidRPr="004E4E1A">
              <w:rPr>
                <w:b/>
                <w:sz w:val="26"/>
                <w:szCs w:val="26"/>
              </w:rPr>
              <w:t>current goals</w:t>
            </w:r>
            <w:r w:rsidR="00C73D27">
              <w:rPr>
                <w:b/>
                <w:sz w:val="26"/>
                <w:szCs w:val="26"/>
              </w:rPr>
              <w:t xml:space="preserve"> </w:t>
            </w:r>
            <w:r w:rsidR="00247864" w:rsidRPr="004E4E1A">
              <w:rPr>
                <w:b/>
                <w:sz w:val="26"/>
                <w:szCs w:val="26"/>
              </w:rPr>
              <w:t xml:space="preserve">and </w:t>
            </w:r>
            <w:r w:rsidR="00771AAA" w:rsidRPr="004E4E1A">
              <w:rPr>
                <w:b/>
                <w:sz w:val="26"/>
                <w:szCs w:val="26"/>
              </w:rPr>
              <w:t>new goals</w:t>
            </w:r>
            <w:r w:rsidR="00C73D27">
              <w:rPr>
                <w:b/>
                <w:sz w:val="26"/>
                <w:szCs w:val="26"/>
              </w:rPr>
              <w:t xml:space="preserve">-- </w:t>
            </w:r>
            <w:r w:rsidR="00771AAA" w:rsidRPr="004E4E1A">
              <w:rPr>
                <w:b/>
                <w:sz w:val="26"/>
                <w:szCs w:val="26"/>
              </w:rPr>
              <w:t>including optional resource requests, and mapping of program goals to the Education Master Plan.</w:t>
            </w:r>
            <w:r w:rsidR="00771AAA">
              <w:rPr>
                <w:b/>
                <w:sz w:val="24"/>
                <w:szCs w:val="24"/>
              </w:rPr>
              <w:t xml:space="preserve"> </w:t>
            </w:r>
          </w:p>
          <w:p w14:paraId="0B87F5B7" w14:textId="32C2845F" w:rsidR="00994A99" w:rsidRPr="00114A9B" w:rsidRDefault="00994A99" w:rsidP="009D79AD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59DE822B" w14:textId="77777777" w:rsidR="00AF7C37" w:rsidRDefault="00AF7C37" w:rsidP="009D79AD">
            <w:pPr>
              <w:rPr>
                <w:sz w:val="24"/>
                <w:szCs w:val="24"/>
              </w:rPr>
            </w:pPr>
          </w:p>
        </w:tc>
      </w:tr>
      <w:tr w:rsidR="00AF7C37" w14:paraId="084F174E" w14:textId="48349B44" w:rsidTr="00AF7C37">
        <w:trPr>
          <w:jc w:val="center"/>
        </w:trPr>
        <w:tc>
          <w:tcPr>
            <w:tcW w:w="1345" w:type="dxa"/>
            <w:vMerge w:val="restart"/>
          </w:tcPr>
          <w:p w14:paraId="041E652E" w14:textId="77777777" w:rsidR="00AF7C37" w:rsidRDefault="00AF7C37" w:rsidP="005A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14:paraId="6327917A" w14:textId="77777777" w:rsidR="00994ADA" w:rsidRDefault="00994ADA" w:rsidP="005A34D3">
            <w:pPr>
              <w:rPr>
                <w:sz w:val="24"/>
                <w:szCs w:val="24"/>
              </w:rPr>
            </w:pPr>
          </w:p>
          <w:p w14:paraId="4F3609F0" w14:textId="1373C435" w:rsidR="00994ADA" w:rsidRDefault="00994ADA" w:rsidP="005A34D3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38C052FC" w14:textId="77777777" w:rsidR="00AF7C37" w:rsidRDefault="00000000" w:rsidP="009D79AD">
            <w:pPr>
              <w:rPr>
                <w:color w:val="C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3146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C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F7C37" w:rsidRPr="009D79AD">
              <w:rPr>
                <w:color w:val="C00000"/>
                <w:sz w:val="24"/>
                <w:szCs w:val="24"/>
              </w:rPr>
              <w:t xml:space="preserve"> </w:t>
            </w:r>
            <w:r w:rsidR="004643C9">
              <w:rPr>
                <w:color w:val="C00000"/>
                <w:sz w:val="24"/>
                <w:szCs w:val="24"/>
              </w:rPr>
              <w:t xml:space="preserve">Attend the IEC’s work session/ consultation on </w:t>
            </w:r>
            <w:r w:rsidR="00AF7C37" w:rsidRPr="009D79AD">
              <w:rPr>
                <w:color w:val="C00000"/>
                <w:sz w:val="24"/>
                <w:szCs w:val="24"/>
              </w:rPr>
              <w:t xml:space="preserve">program goals and how they emerged from the evaluation of your program’s effectiveness (Improvement Platform’s </w:t>
            </w:r>
            <w:r w:rsidR="00385CC9">
              <w:rPr>
                <w:color w:val="C00000"/>
                <w:sz w:val="24"/>
                <w:szCs w:val="24"/>
              </w:rPr>
              <w:t>‘</w:t>
            </w:r>
            <w:r w:rsidR="00AF7C37" w:rsidRPr="009D79AD">
              <w:rPr>
                <w:color w:val="C00000"/>
                <w:sz w:val="24"/>
                <w:szCs w:val="24"/>
              </w:rPr>
              <w:t>Step 2: Goals and Resource Requests)</w:t>
            </w:r>
            <w:r w:rsidR="00385CC9">
              <w:rPr>
                <w:color w:val="C00000"/>
                <w:sz w:val="24"/>
                <w:szCs w:val="24"/>
              </w:rPr>
              <w:t>.</w:t>
            </w:r>
          </w:p>
          <w:p w14:paraId="672818DF" w14:textId="66F0A394" w:rsidR="00994A99" w:rsidRPr="009D79AD" w:rsidRDefault="00994A99" w:rsidP="009D79AD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5354BE8" w14:textId="77777777" w:rsidR="00AF7C37" w:rsidRDefault="00AF7C37" w:rsidP="009D79AD">
            <w:pPr>
              <w:rPr>
                <w:sz w:val="24"/>
                <w:szCs w:val="24"/>
              </w:rPr>
            </w:pPr>
          </w:p>
        </w:tc>
      </w:tr>
      <w:tr w:rsidR="00114A9B" w14:paraId="41668ECA" w14:textId="77777777" w:rsidTr="00500D7E">
        <w:trPr>
          <w:trHeight w:val="2064"/>
          <w:jc w:val="center"/>
        </w:trPr>
        <w:tc>
          <w:tcPr>
            <w:tcW w:w="1345" w:type="dxa"/>
            <w:vMerge/>
          </w:tcPr>
          <w:p w14:paraId="4AD5560B" w14:textId="77777777" w:rsidR="00114A9B" w:rsidRDefault="00114A9B" w:rsidP="005A34D3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57BC6EEB" w14:textId="77777777" w:rsidR="00114A9B" w:rsidRDefault="00000000" w:rsidP="009D79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3827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A9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4A9B" w:rsidRPr="009D79AD">
              <w:rPr>
                <w:sz w:val="24"/>
                <w:szCs w:val="24"/>
              </w:rPr>
              <w:t xml:space="preserve"> </w:t>
            </w:r>
            <w:r w:rsidR="00114A9B" w:rsidRPr="00114A9B">
              <w:rPr>
                <w:sz w:val="24"/>
                <w:szCs w:val="24"/>
              </w:rPr>
              <w:t>Optional Resource Request: By November 15, submit the Annual Resource Request via the Improvement Platform’s ‘Step 2: Goals and Resource Requests.’</w:t>
            </w:r>
            <w:r w:rsidR="00114A9B" w:rsidRPr="009D79AD">
              <w:rPr>
                <w:sz w:val="24"/>
                <w:szCs w:val="24"/>
              </w:rPr>
              <w:t xml:space="preserve"> Work with your dean to complete the resource request and forge a plan to complete the forms needed for personnel and facilities requests if approved for funding.</w:t>
            </w:r>
          </w:p>
          <w:p w14:paraId="7552AE3F" w14:textId="07D1055A" w:rsidR="00114A9B" w:rsidRDefault="00114A9B" w:rsidP="009D79AD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7FF3A74F" w14:textId="77777777" w:rsidR="00114A9B" w:rsidRDefault="00114A9B" w:rsidP="009D79AD">
            <w:pPr>
              <w:rPr>
                <w:sz w:val="24"/>
                <w:szCs w:val="24"/>
              </w:rPr>
            </w:pPr>
          </w:p>
        </w:tc>
      </w:tr>
    </w:tbl>
    <w:p w14:paraId="46CD7877" w14:textId="489A29B2" w:rsidR="00C406FC" w:rsidRDefault="00C406FC" w:rsidP="001D55C4">
      <w:pPr>
        <w:rPr>
          <w:color w:val="C00000"/>
          <w:sz w:val="24"/>
          <w:szCs w:val="24"/>
        </w:rPr>
      </w:pPr>
    </w:p>
    <w:p w14:paraId="5D3E692E" w14:textId="2D7766D6" w:rsidR="004643C9" w:rsidRDefault="004643C9" w:rsidP="001D55C4">
      <w:pPr>
        <w:rPr>
          <w:color w:val="C00000"/>
          <w:sz w:val="24"/>
          <w:szCs w:val="24"/>
        </w:rPr>
      </w:pPr>
    </w:p>
    <w:p w14:paraId="144A9862" w14:textId="77777777" w:rsidR="004643C9" w:rsidRDefault="004643C9" w:rsidP="001D55C4">
      <w:pPr>
        <w:rPr>
          <w:color w:val="C00000"/>
          <w:sz w:val="24"/>
          <w:szCs w:val="24"/>
        </w:rPr>
      </w:pPr>
    </w:p>
    <w:tbl>
      <w:tblPr>
        <w:tblStyle w:val="TableGrid"/>
        <w:tblW w:w="10800" w:type="dxa"/>
        <w:jc w:val="center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7650"/>
        <w:gridCol w:w="1805"/>
      </w:tblGrid>
      <w:tr w:rsidR="00C406FC" w14:paraId="4BFBCE45" w14:textId="77777777" w:rsidTr="00C406FC">
        <w:trPr>
          <w:jc w:val="center"/>
        </w:trPr>
        <w:tc>
          <w:tcPr>
            <w:tcW w:w="10800" w:type="dxa"/>
            <w:gridSpan w:val="3"/>
            <w:shd w:val="clear" w:color="auto" w:fill="C00000"/>
          </w:tcPr>
          <w:p w14:paraId="24E04D22" w14:textId="16DE868E" w:rsidR="00C406FC" w:rsidRPr="00C406FC" w:rsidRDefault="00C406FC" w:rsidP="00C406FC">
            <w:pPr>
              <w:jc w:val="center"/>
              <w:rPr>
                <w:b/>
                <w:sz w:val="28"/>
                <w:szCs w:val="28"/>
              </w:rPr>
            </w:pPr>
            <w:r w:rsidRPr="00C406FC">
              <w:rPr>
                <w:b/>
                <w:sz w:val="28"/>
                <w:szCs w:val="28"/>
              </w:rPr>
              <w:lastRenderedPageBreak/>
              <w:t>THIRD SEMESTER</w:t>
            </w:r>
          </w:p>
        </w:tc>
      </w:tr>
      <w:tr w:rsidR="00C406FC" w14:paraId="3887D020" w14:textId="77777777" w:rsidTr="00C406FC">
        <w:trPr>
          <w:jc w:val="center"/>
        </w:trPr>
        <w:tc>
          <w:tcPr>
            <w:tcW w:w="1345" w:type="dxa"/>
            <w:shd w:val="clear" w:color="auto" w:fill="FFC000"/>
          </w:tcPr>
          <w:p w14:paraId="44C8E777" w14:textId="27898451" w:rsidR="00C406FC" w:rsidRPr="00C406FC" w:rsidRDefault="00C406FC" w:rsidP="00C406FC">
            <w:pPr>
              <w:jc w:val="center"/>
              <w:rPr>
                <w:b/>
                <w:sz w:val="24"/>
                <w:szCs w:val="24"/>
              </w:rPr>
            </w:pPr>
            <w:r w:rsidRPr="00C406FC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7650" w:type="dxa"/>
            <w:shd w:val="clear" w:color="auto" w:fill="FFC000"/>
          </w:tcPr>
          <w:p w14:paraId="6A64A861" w14:textId="21E346C9" w:rsidR="00C406FC" w:rsidRPr="00C406FC" w:rsidRDefault="00C406FC" w:rsidP="00C406FC">
            <w:pPr>
              <w:jc w:val="center"/>
              <w:rPr>
                <w:b/>
                <w:sz w:val="24"/>
                <w:szCs w:val="24"/>
              </w:rPr>
            </w:pPr>
            <w:r w:rsidRPr="00C406FC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805" w:type="dxa"/>
            <w:shd w:val="clear" w:color="auto" w:fill="FFC000"/>
          </w:tcPr>
          <w:p w14:paraId="329C7D83" w14:textId="2C46C682" w:rsidR="00C406FC" w:rsidRPr="00C406FC" w:rsidRDefault="00C406FC" w:rsidP="00C406FC">
            <w:pPr>
              <w:jc w:val="center"/>
              <w:rPr>
                <w:b/>
                <w:sz w:val="24"/>
                <w:szCs w:val="24"/>
              </w:rPr>
            </w:pPr>
            <w:r w:rsidRPr="00C406FC">
              <w:rPr>
                <w:b/>
                <w:sz w:val="24"/>
                <w:szCs w:val="24"/>
              </w:rPr>
              <w:t>PERSON RESPONSIBLE</w:t>
            </w:r>
          </w:p>
        </w:tc>
      </w:tr>
      <w:tr w:rsidR="004643C9" w14:paraId="278ED969" w14:textId="77777777" w:rsidTr="004643C9">
        <w:trPr>
          <w:trHeight w:val="892"/>
          <w:jc w:val="center"/>
        </w:trPr>
        <w:tc>
          <w:tcPr>
            <w:tcW w:w="1345" w:type="dxa"/>
          </w:tcPr>
          <w:p w14:paraId="42060DA9" w14:textId="1EEEE68E" w:rsidR="004643C9" w:rsidRDefault="004643C9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  <w:p w14:paraId="7D46DFDC" w14:textId="77777777" w:rsidR="004643C9" w:rsidRDefault="004643C9" w:rsidP="004D796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781F5BB8" w14:textId="7E8D36A3" w:rsidR="004643C9" w:rsidRDefault="00000000" w:rsidP="00C406F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3444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3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643C9" w:rsidRPr="009D79AD">
              <w:rPr>
                <w:color w:val="C00000"/>
                <w:sz w:val="24"/>
                <w:szCs w:val="24"/>
              </w:rPr>
              <w:t xml:space="preserve"> </w:t>
            </w:r>
            <w:r w:rsidR="004643C9" w:rsidRPr="004E4E1A">
              <w:rPr>
                <w:b/>
                <w:sz w:val="26"/>
                <w:szCs w:val="26"/>
              </w:rPr>
              <w:t xml:space="preserve">By January 29, submit the full CPR draft in the Nuventive Platform and meet with your dean </w:t>
            </w:r>
            <w:r w:rsidR="00247864" w:rsidRPr="004E4E1A">
              <w:rPr>
                <w:b/>
                <w:sz w:val="26"/>
                <w:szCs w:val="26"/>
              </w:rPr>
              <w:t>to discuss it</w:t>
            </w:r>
            <w:r w:rsidR="004643C9" w:rsidRPr="004E4E1A">
              <w:rPr>
                <w:b/>
                <w:sz w:val="26"/>
                <w:szCs w:val="26"/>
              </w:rPr>
              <w:t>.</w:t>
            </w:r>
            <w:r w:rsidR="004643C9">
              <w:rPr>
                <w:b/>
                <w:sz w:val="24"/>
                <w:szCs w:val="24"/>
              </w:rPr>
              <w:t xml:space="preserve"> </w:t>
            </w:r>
          </w:p>
          <w:p w14:paraId="23070877" w14:textId="455798FE" w:rsidR="004643C9" w:rsidRPr="009D79AD" w:rsidRDefault="004643C9" w:rsidP="004D7967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5FDC755A" w14:textId="77777777" w:rsidR="004643C9" w:rsidRDefault="004643C9" w:rsidP="004D7967">
            <w:pPr>
              <w:rPr>
                <w:sz w:val="24"/>
                <w:szCs w:val="24"/>
              </w:rPr>
            </w:pPr>
          </w:p>
        </w:tc>
      </w:tr>
      <w:tr w:rsidR="00114A9B" w14:paraId="526132FF" w14:textId="77777777" w:rsidTr="00994A99">
        <w:trPr>
          <w:trHeight w:val="1072"/>
          <w:jc w:val="center"/>
        </w:trPr>
        <w:tc>
          <w:tcPr>
            <w:tcW w:w="1345" w:type="dxa"/>
          </w:tcPr>
          <w:p w14:paraId="373305B9" w14:textId="05EE6AF5" w:rsidR="00114A9B" w:rsidRDefault="00114A9B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  <w:p w14:paraId="3B6F5A88" w14:textId="77777777" w:rsidR="00114A9B" w:rsidRDefault="00114A9B" w:rsidP="004D7967">
            <w:pPr>
              <w:rPr>
                <w:sz w:val="24"/>
                <w:szCs w:val="24"/>
              </w:rPr>
            </w:pPr>
          </w:p>
          <w:p w14:paraId="39F0E275" w14:textId="77777777" w:rsidR="00114A9B" w:rsidRDefault="00114A9B" w:rsidP="004D7967">
            <w:pPr>
              <w:rPr>
                <w:sz w:val="24"/>
                <w:szCs w:val="24"/>
              </w:rPr>
            </w:pPr>
          </w:p>
          <w:p w14:paraId="692C6E2E" w14:textId="78B017B8" w:rsidR="00114A9B" w:rsidRDefault="00114A9B" w:rsidP="004D796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688BC615" w14:textId="53EBD019" w:rsidR="00114A9B" w:rsidRPr="009D79AD" w:rsidRDefault="00000000" w:rsidP="004D7967">
            <w:pPr>
              <w:rPr>
                <w:color w:val="00B05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504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A9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4A9B" w:rsidRPr="009D79AD">
              <w:rPr>
                <w:color w:val="C00000"/>
                <w:sz w:val="24"/>
                <w:szCs w:val="24"/>
              </w:rPr>
              <w:t xml:space="preserve"> Consult with the IEC CPR Team for formative oral and written feedback on </w:t>
            </w:r>
            <w:r w:rsidR="00DA73C4">
              <w:rPr>
                <w:color w:val="C00000"/>
                <w:sz w:val="24"/>
                <w:szCs w:val="24"/>
              </w:rPr>
              <w:t xml:space="preserve">your </w:t>
            </w:r>
            <w:r w:rsidR="00114A9B" w:rsidRPr="009D79AD">
              <w:rPr>
                <w:color w:val="C00000"/>
                <w:sz w:val="24"/>
                <w:szCs w:val="24"/>
              </w:rPr>
              <w:t xml:space="preserve">CPR Draft, and revise as needed.  </w:t>
            </w:r>
          </w:p>
        </w:tc>
        <w:tc>
          <w:tcPr>
            <w:tcW w:w="1805" w:type="dxa"/>
          </w:tcPr>
          <w:p w14:paraId="553AF8A2" w14:textId="77777777" w:rsidR="00114A9B" w:rsidRDefault="00114A9B" w:rsidP="004D7967">
            <w:pPr>
              <w:rPr>
                <w:sz w:val="24"/>
                <w:szCs w:val="24"/>
              </w:rPr>
            </w:pPr>
          </w:p>
        </w:tc>
      </w:tr>
      <w:tr w:rsidR="00F17477" w14:paraId="485AFE2E" w14:textId="77777777" w:rsidTr="004D7967">
        <w:trPr>
          <w:jc w:val="center"/>
        </w:trPr>
        <w:tc>
          <w:tcPr>
            <w:tcW w:w="1345" w:type="dxa"/>
          </w:tcPr>
          <w:p w14:paraId="122576A0" w14:textId="2852A728" w:rsidR="00F17477" w:rsidRDefault="00114A9B" w:rsidP="00F17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February/ March/ April </w:t>
            </w:r>
          </w:p>
          <w:p w14:paraId="7F16B8E4" w14:textId="7AB1DDF7" w:rsidR="00F17477" w:rsidRDefault="00F17477" w:rsidP="004D796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650E5EC6" w14:textId="77777777" w:rsidR="00114A9B" w:rsidRDefault="00000000" w:rsidP="00114A9B">
            <w:pPr>
              <w:rPr>
                <w:color w:val="C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3033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A9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4A9B" w:rsidRPr="009D79AD">
              <w:rPr>
                <w:sz w:val="24"/>
                <w:szCs w:val="24"/>
              </w:rPr>
              <w:t xml:space="preserve"> </w:t>
            </w:r>
            <w:r w:rsidR="00114A9B">
              <w:rPr>
                <w:sz w:val="24"/>
                <w:szCs w:val="24"/>
              </w:rPr>
              <w:t>Create the CPR poster for the Share-Outs.</w:t>
            </w:r>
          </w:p>
          <w:p w14:paraId="7886C3B1" w14:textId="77777777" w:rsidR="00114A9B" w:rsidRPr="00C406FC" w:rsidRDefault="00114A9B" w:rsidP="00F17477">
            <w:pPr>
              <w:rPr>
                <w:strike/>
                <w:sz w:val="24"/>
                <w:szCs w:val="24"/>
              </w:rPr>
            </w:pPr>
          </w:p>
          <w:p w14:paraId="25C0002F" w14:textId="77777777" w:rsidR="00F17477" w:rsidRDefault="00F17477" w:rsidP="00F17477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51D3E091" w14:textId="77777777" w:rsidR="00F17477" w:rsidRDefault="00F17477" w:rsidP="004D7967">
            <w:pPr>
              <w:rPr>
                <w:sz w:val="24"/>
                <w:szCs w:val="24"/>
              </w:rPr>
            </w:pPr>
          </w:p>
        </w:tc>
      </w:tr>
      <w:tr w:rsidR="00F17477" w14:paraId="54839110" w14:textId="77777777" w:rsidTr="004D7967">
        <w:trPr>
          <w:jc w:val="center"/>
        </w:trPr>
        <w:tc>
          <w:tcPr>
            <w:tcW w:w="1345" w:type="dxa"/>
          </w:tcPr>
          <w:p w14:paraId="65D60CF1" w14:textId="05E368A0" w:rsidR="00F17477" w:rsidRDefault="00114A9B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March/ April</w:t>
            </w:r>
          </w:p>
        </w:tc>
        <w:tc>
          <w:tcPr>
            <w:tcW w:w="7650" w:type="dxa"/>
          </w:tcPr>
          <w:p w14:paraId="49315CE0" w14:textId="0580599E" w:rsidR="00114A9B" w:rsidRDefault="00000000" w:rsidP="00114A9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657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3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4A9B" w:rsidRPr="009D79AD">
              <w:rPr>
                <w:sz w:val="24"/>
                <w:szCs w:val="24"/>
              </w:rPr>
              <w:t xml:space="preserve"> </w:t>
            </w:r>
            <w:r w:rsidR="00114A9B" w:rsidRPr="004E4E1A">
              <w:rPr>
                <w:b/>
                <w:sz w:val="26"/>
                <w:szCs w:val="26"/>
              </w:rPr>
              <w:t>On the Friday before spring break or by April 1, whichever comes first, submit the final CPR draft in the Nuventive Platform.</w:t>
            </w:r>
            <w:r w:rsidR="00114A9B" w:rsidRPr="00247864">
              <w:rPr>
                <w:sz w:val="24"/>
                <w:szCs w:val="24"/>
              </w:rPr>
              <w:t xml:space="preserve"> </w:t>
            </w:r>
          </w:p>
          <w:p w14:paraId="384CCBC2" w14:textId="77777777" w:rsidR="00F17477" w:rsidRDefault="00F17477" w:rsidP="004D7967">
            <w:pPr>
              <w:rPr>
                <w:sz w:val="24"/>
                <w:szCs w:val="24"/>
              </w:rPr>
            </w:pPr>
          </w:p>
          <w:p w14:paraId="5FBB5869" w14:textId="52DB0B49" w:rsidR="00F17477" w:rsidRDefault="00F17477" w:rsidP="00114A9B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313B8C56" w14:textId="77777777" w:rsidR="00F17477" w:rsidRDefault="00F17477" w:rsidP="004D7967">
            <w:pPr>
              <w:rPr>
                <w:sz w:val="24"/>
                <w:szCs w:val="24"/>
              </w:rPr>
            </w:pPr>
          </w:p>
        </w:tc>
      </w:tr>
      <w:tr w:rsidR="00F17477" w14:paraId="7241B75B" w14:textId="77777777" w:rsidTr="004D7967">
        <w:trPr>
          <w:jc w:val="center"/>
        </w:trPr>
        <w:tc>
          <w:tcPr>
            <w:tcW w:w="1345" w:type="dxa"/>
          </w:tcPr>
          <w:p w14:paraId="5660FA23" w14:textId="1DCBE57D" w:rsidR="00F17477" w:rsidRDefault="00F17477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7650" w:type="dxa"/>
          </w:tcPr>
          <w:p w14:paraId="0AC4D70F" w14:textId="1AE89852" w:rsidR="00F17477" w:rsidRPr="00C406FC" w:rsidRDefault="00000000" w:rsidP="00F17477">
            <w:pPr>
              <w:rPr>
                <w:strike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3322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19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7477" w:rsidRPr="009D79AD">
              <w:rPr>
                <w:sz w:val="24"/>
                <w:szCs w:val="24"/>
              </w:rPr>
              <w:t xml:space="preserve"> </w:t>
            </w:r>
            <w:r w:rsidR="009C4D72">
              <w:rPr>
                <w:color w:val="C00000"/>
                <w:sz w:val="24"/>
                <w:szCs w:val="24"/>
              </w:rPr>
              <w:t>For</w:t>
            </w:r>
            <w:r w:rsidR="00F17477" w:rsidRPr="00114A9B">
              <w:rPr>
                <w:color w:val="C00000"/>
                <w:sz w:val="24"/>
                <w:szCs w:val="24"/>
              </w:rPr>
              <w:t xml:space="preserve"> the second Monday in April, designate a faculty member to represent your program at the CPR Share Outs.</w:t>
            </w:r>
            <w:r w:rsidR="00FB0E6E">
              <w:rPr>
                <w:color w:val="C00000"/>
                <w:sz w:val="24"/>
                <w:szCs w:val="24"/>
              </w:rPr>
              <w:t xml:space="preserve"> Rally the team and invite colleagues to </w:t>
            </w:r>
            <w:r w:rsidR="00385CC9">
              <w:rPr>
                <w:color w:val="C00000"/>
                <w:sz w:val="24"/>
                <w:szCs w:val="24"/>
              </w:rPr>
              <w:t xml:space="preserve">learn more about and </w:t>
            </w:r>
            <w:r w:rsidR="00FB0E6E">
              <w:rPr>
                <w:color w:val="C00000"/>
                <w:sz w:val="24"/>
                <w:szCs w:val="24"/>
              </w:rPr>
              <w:t xml:space="preserve">support </w:t>
            </w:r>
            <w:r w:rsidR="00385CC9">
              <w:rPr>
                <w:color w:val="C00000"/>
                <w:sz w:val="24"/>
                <w:szCs w:val="24"/>
              </w:rPr>
              <w:t>your</w:t>
            </w:r>
            <w:r w:rsidR="00FB0E6E">
              <w:rPr>
                <w:color w:val="C00000"/>
                <w:sz w:val="24"/>
                <w:szCs w:val="24"/>
              </w:rPr>
              <w:t xml:space="preserve"> program!</w:t>
            </w:r>
            <w:r w:rsidR="00F17477" w:rsidRPr="00114A9B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F17477" w:rsidRPr="00114A9B">
              <w:rPr>
                <w:strike/>
                <w:color w:val="C00000"/>
                <w:sz w:val="24"/>
                <w:szCs w:val="24"/>
              </w:rPr>
              <w:t xml:space="preserve"> </w:t>
            </w:r>
          </w:p>
          <w:p w14:paraId="6168FD0F" w14:textId="77777777" w:rsidR="00F17477" w:rsidRDefault="00F17477" w:rsidP="004D7967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13C11B51" w14:textId="77777777" w:rsidR="00F17477" w:rsidRDefault="00F17477" w:rsidP="004D7967">
            <w:pPr>
              <w:rPr>
                <w:sz w:val="24"/>
                <w:szCs w:val="24"/>
              </w:rPr>
            </w:pPr>
          </w:p>
        </w:tc>
      </w:tr>
    </w:tbl>
    <w:p w14:paraId="7DBF7988" w14:textId="77777777" w:rsidR="00247864" w:rsidRDefault="00247864" w:rsidP="001D55C4">
      <w:pPr>
        <w:rPr>
          <w:color w:val="C00000"/>
          <w:sz w:val="24"/>
          <w:szCs w:val="24"/>
        </w:rPr>
      </w:pPr>
    </w:p>
    <w:p w14:paraId="5342B8E9" w14:textId="6FC5439B" w:rsidR="00C406FC" w:rsidRDefault="004643C9" w:rsidP="001D55C4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Red- IEC Workshops/ Consultations</w:t>
      </w:r>
    </w:p>
    <w:p w14:paraId="29D4E0C8" w14:textId="38AADBFB" w:rsidR="004643C9" w:rsidRPr="004E4E1A" w:rsidRDefault="004643C9" w:rsidP="001D55C4">
      <w:pPr>
        <w:rPr>
          <w:b/>
          <w:sz w:val="26"/>
          <w:szCs w:val="26"/>
        </w:rPr>
      </w:pPr>
      <w:r w:rsidRPr="004E4E1A">
        <w:rPr>
          <w:b/>
          <w:sz w:val="26"/>
          <w:szCs w:val="26"/>
        </w:rPr>
        <w:t xml:space="preserve">Bold- </w:t>
      </w:r>
      <w:r w:rsidR="00247864" w:rsidRPr="004E4E1A">
        <w:rPr>
          <w:b/>
          <w:sz w:val="26"/>
          <w:szCs w:val="26"/>
        </w:rPr>
        <w:t xml:space="preserve">Due Dates/ </w:t>
      </w:r>
      <w:r w:rsidRPr="004E4E1A">
        <w:rPr>
          <w:b/>
          <w:sz w:val="26"/>
          <w:szCs w:val="26"/>
        </w:rPr>
        <w:t>Dean Consultations</w:t>
      </w:r>
    </w:p>
    <w:sectPr w:rsidR="004643C9" w:rsidRPr="004E4E1A" w:rsidSect="00FB5D50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10B9" w14:textId="77777777" w:rsidR="007501EB" w:rsidRDefault="007501EB" w:rsidP="00B704E4">
      <w:pPr>
        <w:spacing w:after="0" w:line="240" w:lineRule="auto"/>
      </w:pPr>
      <w:r>
        <w:separator/>
      </w:r>
    </w:p>
  </w:endnote>
  <w:endnote w:type="continuationSeparator" w:id="0">
    <w:p w14:paraId="2A4AF031" w14:textId="77777777" w:rsidR="007501EB" w:rsidRDefault="007501EB" w:rsidP="00B7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426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4774EE" w14:textId="1711B75F" w:rsidR="001D55C4" w:rsidRDefault="001D55C4" w:rsidP="001D55C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Updated February 202</w:t>
        </w:r>
        <w:r w:rsidR="004643C9">
          <w:rPr>
            <w:color w:val="7F7F7F" w:themeColor="background1" w:themeShade="7F"/>
            <w:spacing w:val="60"/>
          </w:rPr>
          <w:t>6</w:t>
        </w:r>
      </w:p>
    </w:sdtContent>
  </w:sdt>
  <w:p w14:paraId="0B85CFC5" w14:textId="054E540D" w:rsidR="00A74E42" w:rsidRDefault="00A74E42" w:rsidP="00FB5D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7118" w14:textId="77777777" w:rsidR="007501EB" w:rsidRDefault="007501EB" w:rsidP="00B704E4">
      <w:pPr>
        <w:spacing w:after="0" w:line="240" w:lineRule="auto"/>
      </w:pPr>
      <w:r>
        <w:separator/>
      </w:r>
    </w:p>
  </w:footnote>
  <w:footnote w:type="continuationSeparator" w:id="0">
    <w:p w14:paraId="682FF929" w14:textId="77777777" w:rsidR="007501EB" w:rsidRDefault="007501EB" w:rsidP="00B70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2E93" w14:textId="3965F262" w:rsidR="00B704E4" w:rsidRDefault="00B704E4" w:rsidP="00AF7C37">
    <w:pPr>
      <w:pStyle w:val="Header"/>
      <w:tabs>
        <w:tab w:val="clear" w:pos="4680"/>
        <w:tab w:val="clear" w:pos="9360"/>
        <w:tab w:val="left" w:pos="4906"/>
      </w:tabs>
    </w:pPr>
  </w:p>
  <w:p w14:paraId="7A1CBD01" w14:textId="77777777" w:rsidR="00B704E4" w:rsidRDefault="00B70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1C3E" w14:textId="4CD531B0" w:rsidR="00FB5D50" w:rsidRDefault="00ED56B0">
    <w:pPr>
      <w:pStyle w:val="Header"/>
    </w:pPr>
    <w:r>
      <w:rPr>
        <w:noProof/>
      </w:rPr>
      <w:drawing>
        <wp:inline distT="0" distB="0" distL="0" distR="0" wp14:anchorId="2E5E5D01" wp14:editId="377DFBE5">
          <wp:extent cx="1136650" cy="400564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_Logo_CMYK_Full_Color - u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371" cy="406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3C19" w:rsidRPr="00FB3C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7B8"/>
    <w:multiLevelType w:val="hybridMultilevel"/>
    <w:tmpl w:val="50067230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17BD6"/>
    <w:multiLevelType w:val="hybridMultilevel"/>
    <w:tmpl w:val="CFB62A5E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41A81"/>
    <w:multiLevelType w:val="hybridMultilevel"/>
    <w:tmpl w:val="FE546B18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A2C77"/>
    <w:multiLevelType w:val="hybridMultilevel"/>
    <w:tmpl w:val="3500AEE2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822FC"/>
    <w:multiLevelType w:val="hybridMultilevel"/>
    <w:tmpl w:val="40FA2EC0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17FF5"/>
    <w:multiLevelType w:val="hybridMultilevel"/>
    <w:tmpl w:val="90FE0376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152157"/>
    <w:multiLevelType w:val="hybridMultilevel"/>
    <w:tmpl w:val="29563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66338D"/>
    <w:multiLevelType w:val="hybridMultilevel"/>
    <w:tmpl w:val="148462CC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E26391"/>
    <w:multiLevelType w:val="hybridMultilevel"/>
    <w:tmpl w:val="47D89AE6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0C197A"/>
    <w:multiLevelType w:val="hybridMultilevel"/>
    <w:tmpl w:val="569ABAD8"/>
    <w:lvl w:ilvl="0" w:tplc="92728906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328686">
    <w:abstractNumId w:val="1"/>
  </w:num>
  <w:num w:numId="2" w16cid:durableId="301156880">
    <w:abstractNumId w:val="5"/>
  </w:num>
  <w:num w:numId="3" w16cid:durableId="681589303">
    <w:abstractNumId w:val="0"/>
  </w:num>
  <w:num w:numId="4" w16cid:durableId="2075345522">
    <w:abstractNumId w:val="4"/>
  </w:num>
  <w:num w:numId="5" w16cid:durableId="1338070567">
    <w:abstractNumId w:val="3"/>
  </w:num>
  <w:num w:numId="6" w16cid:durableId="1748383437">
    <w:abstractNumId w:val="7"/>
  </w:num>
  <w:num w:numId="7" w16cid:durableId="740756948">
    <w:abstractNumId w:val="9"/>
  </w:num>
  <w:num w:numId="8" w16cid:durableId="1902665703">
    <w:abstractNumId w:val="6"/>
  </w:num>
  <w:num w:numId="9" w16cid:durableId="897861391">
    <w:abstractNumId w:val="8"/>
  </w:num>
  <w:num w:numId="10" w16cid:durableId="46611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D"/>
    <w:rsid w:val="00026385"/>
    <w:rsid w:val="00033BBA"/>
    <w:rsid w:val="00077EE4"/>
    <w:rsid w:val="000B6A65"/>
    <w:rsid w:val="000B79B1"/>
    <w:rsid w:val="000F7527"/>
    <w:rsid w:val="00114A9B"/>
    <w:rsid w:val="00127E8D"/>
    <w:rsid w:val="00132B18"/>
    <w:rsid w:val="001400EC"/>
    <w:rsid w:val="00146EFA"/>
    <w:rsid w:val="0015407D"/>
    <w:rsid w:val="001575EF"/>
    <w:rsid w:val="00157E35"/>
    <w:rsid w:val="00175C6F"/>
    <w:rsid w:val="001819FD"/>
    <w:rsid w:val="00184B89"/>
    <w:rsid w:val="00191FB3"/>
    <w:rsid w:val="001A1723"/>
    <w:rsid w:val="001D55C4"/>
    <w:rsid w:val="00205E2B"/>
    <w:rsid w:val="00213FBD"/>
    <w:rsid w:val="00220A5C"/>
    <w:rsid w:val="00222DD2"/>
    <w:rsid w:val="00232983"/>
    <w:rsid w:val="002343D1"/>
    <w:rsid w:val="00244824"/>
    <w:rsid w:val="00247864"/>
    <w:rsid w:val="00261EEB"/>
    <w:rsid w:val="00286A36"/>
    <w:rsid w:val="00296A2D"/>
    <w:rsid w:val="002A1387"/>
    <w:rsid w:val="002B6A5E"/>
    <w:rsid w:val="002E0584"/>
    <w:rsid w:val="002F05A7"/>
    <w:rsid w:val="002F3D8C"/>
    <w:rsid w:val="002F6F94"/>
    <w:rsid w:val="0030338A"/>
    <w:rsid w:val="003137C7"/>
    <w:rsid w:val="003147C4"/>
    <w:rsid w:val="00322ED9"/>
    <w:rsid w:val="00346D4A"/>
    <w:rsid w:val="00355CA0"/>
    <w:rsid w:val="00370647"/>
    <w:rsid w:val="00385CC9"/>
    <w:rsid w:val="003A2D61"/>
    <w:rsid w:val="003C53E2"/>
    <w:rsid w:val="003E160A"/>
    <w:rsid w:val="00413410"/>
    <w:rsid w:val="00444815"/>
    <w:rsid w:val="00452501"/>
    <w:rsid w:val="0045337B"/>
    <w:rsid w:val="00453BB8"/>
    <w:rsid w:val="0046374C"/>
    <w:rsid w:val="004643C9"/>
    <w:rsid w:val="004674F0"/>
    <w:rsid w:val="0048607C"/>
    <w:rsid w:val="004C2700"/>
    <w:rsid w:val="004C6E10"/>
    <w:rsid w:val="004C75F0"/>
    <w:rsid w:val="004D4C73"/>
    <w:rsid w:val="004E4E1A"/>
    <w:rsid w:val="00510597"/>
    <w:rsid w:val="0052222B"/>
    <w:rsid w:val="005242BF"/>
    <w:rsid w:val="0054181A"/>
    <w:rsid w:val="00546437"/>
    <w:rsid w:val="0055202A"/>
    <w:rsid w:val="00570BA7"/>
    <w:rsid w:val="00572EB8"/>
    <w:rsid w:val="00573C92"/>
    <w:rsid w:val="005870A9"/>
    <w:rsid w:val="00592EE6"/>
    <w:rsid w:val="005A34D3"/>
    <w:rsid w:val="005A3E5B"/>
    <w:rsid w:val="005A4C6C"/>
    <w:rsid w:val="005C27D8"/>
    <w:rsid w:val="005C6C00"/>
    <w:rsid w:val="006004AB"/>
    <w:rsid w:val="006043D5"/>
    <w:rsid w:val="006151DA"/>
    <w:rsid w:val="006364F9"/>
    <w:rsid w:val="0064066C"/>
    <w:rsid w:val="00643098"/>
    <w:rsid w:val="00646FDF"/>
    <w:rsid w:val="00664169"/>
    <w:rsid w:val="006B46D2"/>
    <w:rsid w:val="006E5F05"/>
    <w:rsid w:val="006F18FA"/>
    <w:rsid w:val="006F4D26"/>
    <w:rsid w:val="007252D8"/>
    <w:rsid w:val="007501EB"/>
    <w:rsid w:val="00751444"/>
    <w:rsid w:val="007534CD"/>
    <w:rsid w:val="00771AAA"/>
    <w:rsid w:val="00777867"/>
    <w:rsid w:val="007946FF"/>
    <w:rsid w:val="007D00BD"/>
    <w:rsid w:val="007D16A8"/>
    <w:rsid w:val="007F4B20"/>
    <w:rsid w:val="00817ED6"/>
    <w:rsid w:val="008247CE"/>
    <w:rsid w:val="00835330"/>
    <w:rsid w:val="00841413"/>
    <w:rsid w:val="00846743"/>
    <w:rsid w:val="00857ABB"/>
    <w:rsid w:val="008641E8"/>
    <w:rsid w:val="00881E83"/>
    <w:rsid w:val="008A522D"/>
    <w:rsid w:val="008B2536"/>
    <w:rsid w:val="008D7154"/>
    <w:rsid w:val="008D7C0D"/>
    <w:rsid w:val="008D7F9D"/>
    <w:rsid w:val="008F00D0"/>
    <w:rsid w:val="008F3114"/>
    <w:rsid w:val="00920A66"/>
    <w:rsid w:val="00931633"/>
    <w:rsid w:val="00933D77"/>
    <w:rsid w:val="00934489"/>
    <w:rsid w:val="0093766E"/>
    <w:rsid w:val="00942132"/>
    <w:rsid w:val="009808AB"/>
    <w:rsid w:val="009856D8"/>
    <w:rsid w:val="009876A6"/>
    <w:rsid w:val="00994A99"/>
    <w:rsid w:val="00994ADA"/>
    <w:rsid w:val="0099638F"/>
    <w:rsid w:val="009C4D72"/>
    <w:rsid w:val="009D79AD"/>
    <w:rsid w:val="009E7A00"/>
    <w:rsid w:val="00A04D0F"/>
    <w:rsid w:val="00A11C9B"/>
    <w:rsid w:val="00A3634E"/>
    <w:rsid w:val="00A40231"/>
    <w:rsid w:val="00A43D86"/>
    <w:rsid w:val="00A61647"/>
    <w:rsid w:val="00A74E42"/>
    <w:rsid w:val="00A758AF"/>
    <w:rsid w:val="00A8109D"/>
    <w:rsid w:val="00A8147C"/>
    <w:rsid w:val="00A85481"/>
    <w:rsid w:val="00A90115"/>
    <w:rsid w:val="00AA5FAB"/>
    <w:rsid w:val="00AB1FA6"/>
    <w:rsid w:val="00AB319B"/>
    <w:rsid w:val="00AC5BAE"/>
    <w:rsid w:val="00AD1FF3"/>
    <w:rsid w:val="00AE229E"/>
    <w:rsid w:val="00AE29C8"/>
    <w:rsid w:val="00AE7A1E"/>
    <w:rsid w:val="00AF7428"/>
    <w:rsid w:val="00AF7C37"/>
    <w:rsid w:val="00B04593"/>
    <w:rsid w:val="00B14CBF"/>
    <w:rsid w:val="00B30A11"/>
    <w:rsid w:val="00B443B7"/>
    <w:rsid w:val="00B5161A"/>
    <w:rsid w:val="00B62E6D"/>
    <w:rsid w:val="00B704E4"/>
    <w:rsid w:val="00B731D1"/>
    <w:rsid w:val="00B746ED"/>
    <w:rsid w:val="00B9540D"/>
    <w:rsid w:val="00B9568D"/>
    <w:rsid w:val="00BA6337"/>
    <w:rsid w:val="00BA7947"/>
    <w:rsid w:val="00BD06B3"/>
    <w:rsid w:val="00BF49CF"/>
    <w:rsid w:val="00BF6C86"/>
    <w:rsid w:val="00BF77C0"/>
    <w:rsid w:val="00C01B80"/>
    <w:rsid w:val="00C113CC"/>
    <w:rsid w:val="00C14293"/>
    <w:rsid w:val="00C15C45"/>
    <w:rsid w:val="00C17898"/>
    <w:rsid w:val="00C264FA"/>
    <w:rsid w:val="00C406FC"/>
    <w:rsid w:val="00C62619"/>
    <w:rsid w:val="00C73D27"/>
    <w:rsid w:val="00C77CC2"/>
    <w:rsid w:val="00C9523A"/>
    <w:rsid w:val="00CA50F1"/>
    <w:rsid w:val="00CC0E71"/>
    <w:rsid w:val="00CC2263"/>
    <w:rsid w:val="00CC5238"/>
    <w:rsid w:val="00CD07AB"/>
    <w:rsid w:val="00CD6774"/>
    <w:rsid w:val="00CE1A28"/>
    <w:rsid w:val="00CE29F5"/>
    <w:rsid w:val="00CF17F7"/>
    <w:rsid w:val="00CF1F96"/>
    <w:rsid w:val="00CF6B46"/>
    <w:rsid w:val="00D00251"/>
    <w:rsid w:val="00D04564"/>
    <w:rsid w:val="00D11F6A"/>
    <w:rsid w:val="00D51648"/>
    <w:rsid w:val="00D708DD"/>
    <w:rsid w:val="00D7210F"/>
    <w:rsid w:val="00D7329E"/>
    <w:rsid w:val="00D852B5"/>
    <w:rsid w:val="00DA73C4"/>
    <w:rsid w:val="00DB34FA"/>
    <w:rsid w:val="00DB39E2"/>
    <w:rsid w:val="00DC46EF"/>
    <w:rsid w:val="00DE0744"/>
    <w:rsid w:val="00DE4AA1"/>
    <w:rsid w:val="00E26B2F"/>
    <w:rsid w:val="00E320CF"/>
    <w:rsid w:val="00E3480C"/>
    <w:rsid w:val="00E377B5"/>
    <w:rsid w:val="00E516EC"/>
    <w:rsid w:val="00E71E07"/>
    <w:rsid w:val="00E74B17"/>
    <w:rsid w:val="00EA0EB3"/>
    <w:rsid w:val="00EA4FF4"/>
    <w:rsid w:val="00EA6B2F"/>
    <w:rsid w:val="00EB2BBB"/>
    <w:rsid w:val="00EB3B7E"/>
    <w:rsid w:val="00EC4BD3"/>
    <w:rsid w:val="00ED56B0"/>
    <w:rsid w:val="00EE36F2"/>
    <w:rsid w:val="00EE68B7"/>
    <w:rsid w:val="00EE7691"/>
    <w:rsid w:val="00EF6F17"/>
    <w:rsid w:val="00F06CDD"/>
    <w:rsid w:val="00F17477"/>
    <w:rsid w:val="00F207F1"/>
    <w:rsid w:val="00F27335"/>
    <w:rsid w:val="00F32BE3"/>
    <w:rsid w:val="00F36458"/>
    <w:rsid w:val="00F42806"/>
    <w:rsid w:val="00FB0E6E"/>
    <w:rsid w:val="00FB3C19"/>
    <w:rsid w:val="00FB5D50"/>
    <w:rsid w:val="00FB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3008C"/>
  <w15:chartTrackingRefBased/>
  <w15:docId w15:val="{09418804-F6F5-4282-9CEA-5DDB3FA2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E4"/>
  </w:style>
  <w:style w:type="paragraph" w:styleId="Footer">
    <w:name w:val="footer"/>
    <w:basedOn w:val="Normal"/>
    <w:link w:val="FooterChar"/>
    <w:uiPriority w:val="99"/>
    <w:unhideWhenUsed/>
    <w:rsid w:val="00B70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4E4"/>
  </w:style>
  <w:style w:type="paragraph" w:styleId="ListParagraph">
    <w:name w:val="List Paragraph"/>
    <w:basedOn w:val="Normal"/>
    <w:uiPriority w:val="34"/>
    <w:qFormat/>
    <w:rsid w:val="00A74E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8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8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8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07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7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reewitr@smccd.edu?subject=CPR%20Program%20Data%20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Community College District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Karen E.</dc:creator>
  <cp:keywords/>
  <dc:description/>
  <cp:lastModifiedBy>Wong, Karen E.</cp:lastModifiedBy>
  <cp:revision>4</cp:revision>
  <cp:lastPrinted>2026-02-09T19:07:00Z</cp:lastPrinted>
  <dcterms:created xsi:type="dcterms:W3CDTF">2026-02-09T19:25:00Z</dcterms:created>
  <dcterms:modified xsi:type="dcterms:W3CDTF">2026-02-10T17:28:00Z</dcterms:modified>
</cp:coreProperties>
</file>