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045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830"/>
        <w:gridCol w:w="2425"/>
      </w:tblGrid>
      <w:tr w:rsidR="00982666">
        <w:trPr>
          <w:trHeight w:val="1790"/>
        </w:trPr>
        <w:tc>
          <w:tcPr>
            <w:tcW w:w="2790" w:type="dxa"/>
          </w:tcPr>
          <w:p w:rsidR="008A4536" w:rsidRDefault="008A4536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</w:rPr>
            </w:pPr>
          </w:p>
          <w:p w:rsidR="008A4536" w:rsidRDefault="008A453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82666" w:rsidRDefault="008A453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34490" cy="57594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_Logo_CMYK_Full_Color - u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Fall 2022</w:t>
            </w:r>
          </w:p>
          <w:p w:rsidR="00982666" w:rsidRDefault="0098266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LIFELONG WELLNESS ISLO AND RUBRIC</w:t>
            </w:r>
          </w:p>
          <w:p w:rsidR="00982666" w:rsidRDefault="00982666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of Planning, Research, and Institutional Effectiveness</w:t>
            </w:r>
          </w:p>
        </w:tc>
        <w:tc>
          <w:tcPr>
            <w:tcW w:w="2425" w:type="dxa"/>
          </w:tcPr>
          <w:p w:rsidR="00982666" w:rsidRDefault="00AB053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02715" cy="140271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715" cy="1402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666" w:rsidRDefault="00982666">
      <w:pPr>
        <w:spacing w:after="0" w:line="276" w:lineRule="auto"/>
        <w:rPr>
          <w:rFonts w:ascii="Arial" w:eastAsia="Arial" w:hAnsi="Arial" w:cs="Arial"/>
        </w:rPr>
      </w:pPr>
    </w:p>
    <w:p w:rsidR="00982666" w:rsidRDefault="00AB053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00000"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STUDENTS WILL </w:t>
      </w:r>
      <w:r w:rsidR="00E92AE4">
        <w:rPr>
          <w:rFonts w:ascii="Arial" w:eastAsia="Arial" w:hAnsi="Arial" w:cs="Arial"/>
          <w:b/>
          <w:sz w:val="24"/>
          <w:szCs w:val="24"/>
        </w:rPr>
        <w:t xml:space="preserve">BE ABLE TO </w:t>
      </w:r>
      <w:r w:rsidR="00984D30">
        <w:rPr>
          <w:rFonts w:ascii="Arial" w:eastAsia="Arial" w:hAnsi="Arial" w:cs="Arial"/>
          <w:b/>
          <w:sz w:val="24"/>
          <w:szCs w:val="24"/>
        </w:rPr>
        <w:t xml:space="preserve">EMPLOY PRACTICES THAT FOSTER OVERALL </w:t>
      </w:r>
      <w:r w:rsidR="0026015A">
        <w:rPr>
          <w:rFonts w:ascii="Arial" w:eastAsia="Arial" w:hAnsi="Arial" w:cs="Arial"/>
          <w:b/>
          <w:sz w:val="24"/>
          <w:szCs w:val="24"/>
        </w:rPr>
        <w:t>WELL-BEING</w:t>
      </w:r>
      <w:r w:rsidR="00984D30">
        <w:rPr>
          <w:rFonts w:ascii="Arial" w:eastAsia="Arial" w:hAnsi="Arial" w:cs="Arial"/>
          <w:b/>
          <w:sz w:val="24"/>
          <w:szCs w:val="24"/>
        </w:rPr>
        <w:t xml:space="preserve"> AND </w:t>
      </w:r>
      <w:r w:rsidR="0026015A">
        <w:rPr>
          <w:rFonts w:ascii="Arial" w:eastAsia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eastAsia="Arial" w:hAnsi="Arial" w:cs="Arial"/>
          <w:b/>
          <w:sz w:val="24"/>
          <w:szCs w:val="24"/>
        </w:rPr>
        <w:t>PERSONAL DEVELOPMENT.</w:t>
      </w:r>
    </w:p>
    <w:p w:rsidR="00982666" w:rsidRDefault="00982666" w:rsidP="00B22A5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2666" w:rsidRDefault="00AB053C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Lifelong wellness includes the ability to:</w:t>
      </w:r>
    </w:p>
    <w:p w:rsidR="00982666" w:rsidRDefault="0098266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984D30" w:rsidRDefault="00F13482" w:rsidP="0074534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UNDERSTANDING </w:t>
      </w:r>
      <w:r w:rsidR="00AB053C" w:rsidRPr="00620020">
        <w:rPr>
          <w:rFonts w:ascii="Arial" w:eastAsia="Arial" w:hAnsi="Arial" w:cs="Arial"/>
          <w:b/>
          <w:sz w:val="24"/>
          <w:szCs w:val="24"/>
        </w:rPr>
        <w:t>PHYSICAL, MENTAL, AND/OR EMOTIONAL HEALTH</w:t>
      </w:r>
      <w:r w:rsidR="00AB053C">
        <w:rPr>
          <w:rFonts w:ascii="Arial" w:eastAsia="Arial" w:hAnsi="Arial" w:cs="Arial"/>
          <w:sz w:val="24"/>
          <w:szCs w:val="24"/>
        </w:rPr>
        <w:t xml:space="preserve">: demonstrate an understanding of how physical, mental and/or emotional health relate to lifelong wellness. </w:t>
      </w:r>
    </w:p>
    <w:p w:rsidR="00984D30" w:rsidRDefault="00F13482" w:rsidP="0074534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VALUING </w:t>
      </w:r>
      <w:r w:rsidR="00984D30" w:rsidRPr="00620020">
        <w:rPr>
          <w:rFonts w:ascii="Arial" w:eastAsia="Arial" w:hAnsi="Arial" w:cs="Arial"/>
          <w:b/>
          <w:sz w:val="24"/>
          <w:szCs w:val="24"/>
        </w:rPr>
        <w:t>CREATIVE EXPRESSION</w:t>
      </w:r>
      <w:r w:rsidR="00984D30" w:rsidRPr="00984D30">
        <w:rPr>
          <w:rFonts w:ascii="Arial" w:eastAsia="Arial" w:hAnsi="Arial" w:cs="Arial"/>
          <w:sz w:val="24"/>
          <w:szCs w:val="24"/>
        </w:rPr>
        <w:t>: demonstrate an understanding of how creative expression and artistic practice relate to self-discovery, personal development, self-advocacy, and emotional well-being.</w:t>
      </w:r>
    </w:p>
    <w:p w:rsidR="00984D30" w:rsidRDefault="00F13482" w:rsidP="0074534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EXHIBITING </w:t>
      </w:r>
      <w:r w:rsidR="00AB053C" w:rsidRPr="00620020">
        <w:rPr>
          <w:rFonts w:ascii="Arial" w:eastAsia="Arial" w:hAnsi="Arial" w:cs="Arial"/>
          <w:b/>
          <w:sz w:val="24"/>
          <w:szCs w:val="24"/>
        </w:rPr>
        <w:t>PERSONAL RESPONSIBILITY</w:t>
      </w:r>
      <w:r w:rsidR="00AB053C" w:rsidRPr="00984D30">
        <w:rPr>
          <w:rFonts w:ascii="Arial" w:eastAsia="Arial" w:hAnsi="Arial" w:cs="Arial"/>
          <w:sz w:val="24"/>
          <w:szCs w:val="24"/>
        </w:rPr>
        <w:t>: exhibit personal responsibility for identifying needs, determining resources, and accessing appropriate services to improve physical, mental and emotional health, and by extension, academic performance.</w:t>
      </w:r>
    </w:p>
    <w:p w:rsidR="00984D30" w:rsidRDefault="00F13482" w:rsidP="0074534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EMPLOYING A </w:t>
      </w:r>
      <w:r w:rsidR="00AB053C" w:rsidRPr="00620020">
        <w:rPr>
          <w:rFonts w:ascii="Arial" w:eastAsia="Arial" w:hAnsi="Arial" w:cs="Arial"/>
          <w:b/>
          <w:sz w:val="24"/>
          <w:szCs w:val="24"/>
        </w:rPr>
        <w:t>GROWTH MINDSET</w:t>
      </w:r>
      <w:r w:rsidR="00AB053C" w:rsidRPr="00984D30">
        <w:rPr>
          <w:rFonts w:ascii="Arial" w:eastAsia="Arial" w:hAnsi="Arial" w:cs="Arial"/>
          <w:sz w:val="24"/>
          <w:szCs w:val="24"/>
        </w:rPr>
        <w:t>: employ the growth mindset by embracing effort and acknowledging setbacks as a step toward proficiency, seeking out support, and negotiating challenges to gain experience and confidence.</w:t>
      </w:r>
    </w:p>
    <w:p w:rsidR="00982666" w:rsidRPr="00984D30" w:rsidRDefault="00F13482" w:rsidP="00745349">
      <w:pPr>
        <w:numPr>
          <w:ilvl w:val="0"/>
          <w:numId w:val="3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PRACTICING </w:t>
      </w:r>
      <w:r w:rsidR="00AB053C" w:rsidRPr="00620020">
        <w:rPr>
          <w:rFonts w:ascii="Arial" w:eastAsia="Arial" w:hAnsi="Arial" w:cs="Arial"/>
          <w:b/>
          <w:sz w:val="24"/>
          <w:szCs w:val="24"/>
        </w:rPr>
        <w:t>INTELLECTUAL HABITS OF MIND</w:t>
      </w:r>
      <w:r w:rsidR="00AB053C" w:rsidRPr="00984D30">
        <w:rPr>
          <w:rFonts w:ascii="Arial" w:eastAsia="Arial" w:hAnsi="Arial" w:cs="Arial"/>
          <w:sz w:val="24"/>
          <w:szCs w:val="24"/>
        </w:rPr>
        <w:t xml:space="preserve">: practice intellectual habits of mind such as initiative, flexibility, intellectual curiosity, and an openness to diverse perspectives. </w:t>
      </w:r>
    </w:p>
    <w:tbl>
      <w:tblPr>
        <w:tblStyle w:val="a0"/>
        <w:tblW w:w="1325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5"/>
        <w:gridCol w:w="2430"/>
        <w:gridCol w:w="2700"/>
        <w:gridCol w:w="2610"/>
        <w:gridCol w:w="3150"/>
      </w:tblGrid>
      <w:tr w:rsidR="00982666" w:rsidTr="00FB47FF">
        <w:tc>
          <w:tcPr>
            <w:tcW w:w="13255" w:type="dxa"/>
            <w:gridSpan w:val="5"/>
            <w:shd w:val="clear" w:color="auto" w:fill="C00000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GoBack" w:colFirst="0" w:colLast="0"/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SKYLINE COLLEGE LIFELONG WELLNESS ISLO RUBRIC</w:t>
            </w:r>
          </w:p>
        </w:tc>
      </w:tr>
      <w:tr w:rsidR="00982666" w:rsidTr="008054BC">
        <w:trPr>
          <w:trHeight w:val="836"/>
        </w:trPr>
        <w:tc>
          <w:tcPr>
            <w:tcW w:w="2365" w:type="dxa"/>
            <w:shd w:val="clear" w:color="auto" w:fill="E7E6E6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Indicator</w:t>
            </w:r>
          </w:p>
        </w:tc>
        <w:tc>
          <w:tcPr>
            <w:tcW w:w="2430" w:type="dxa"/>
            <w:shd w:val="clear" w:color="auto" w:fill="E7E6E6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Exceeding</w:t>
            </w:r>
          </w:p>
        </w:tc>
        <w:tc>
          <w:tcPr>
            <w:tcW w:w="2700" w:type="dxa"/>
            <w:shd w:val="clear" w:color="auto" w:fill="E7E6E6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Meeting</w:t>
            </w:r>
          </w:p>
        </w:tc>
        <w:tc>
          <w:tcPr>
            <w:tcW w:w="2610" w:type="dxa"/>
            <w:shd w:val="clear" w:color="auto" w:fill="E7E6E6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Progressing</w:t>
            </w:r>
          </w:p>
        </w:tc>
        <w:tc>
          <w:tcPr>
            <w:tcW w:w="3150" w:type="dxa"/>
            <w:shd w:val="clear" w:color="auto" w:fill="E7E6E6"/>
          </w:tcPr>
          <w:p w:rsidR="00982666" w:rsidRDefault="0098266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982666" w:rsidRDefault="00AB05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Emerging</w:t>
            </w:r>
          </w:p>
        </w:tc>
      </w:tr>
      <w:tr w:rsidR="00982666" w:rsidTr="008054BC">
        <w:tc>
          <w:tcPr>
            <w:tcW w:w="2365" w:type="dxa"/>
          </w:tcPr>
          <w:p w:rsidR="00982666" w:rsidRDefault="00982666">
            <w:pPr>
              <w:rPr>
                <w:rFonts w:ascii="Arial" w:eastAsia="Arial" w:hAnsi="Arial" w:cs="Arial"/>
                <w:b/>
                <w:strike/>
              </w:rPr>
            </w:pPr>
          </w:p>
          <w:p w:rsidR="0026015A" w:rsidRDefault="0026015A">
            <w:pPr>
              <w:rPr>
                <w:rFonts w:ascii="Arial" w:eastAsia="Arial" w:hAnsi="Arial" w:cs="Arial"/>
                <w:b/>
              </w:rPr>
            </w:pPr>
          </w:p>
          <w:p w:rsidR="00982666" w:rsidRDefault="008054BC" w:rsidP="00FD05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UNDERSTANDING </w:t>
            </w:r>
            <w:r w:rsidRPr="00620020">
              <w:rPr>
                <w:rFonts w:ascii="Arial" w:eastAsia="Arial" w:hAnsi="Arial" w:cs="Arial"/>
                <w:b/>
                <w:sz w:val="24"/>
                <w:szCs w:val="24"/>
              </w:rPr>
              <w:t>PHYSICAL, MENTAL, AND/OR EMOTIONAL HEALTH</w:t>
            </w:r>
          </w:p>
        </w:tc>
        <w:tc>
          <w:tcPr>
            <w:tcW w:w="2430" w:type="dxa"/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a </w:t>
            </w:r>
            <w:proofErr w:type="gramStart"/>
            <w:r>
              <w:rPr>
                <w:rFonts w:ascii="Arial" w:eastAsia="Arial" w:hAnsi="Arial" w:cs="Arial"/>
              </w:rPr>
              <w:t>comprehensive  understanding</w:t>
            </w:r>
            <w:proofErr w:type="gramEnd"/>
            <w:r>
              <w:rPr>
                <w:rFonts w:ascii="Arial" w:eastAsia="Arial" w:hAnsi="Arial" w:cs="Arial"/>
              </w:rPr>
              <w:t xml:space="preserve"> of how physical, mental, and/or emotional health impacts their well-being. </w:t>
            </w:r>
          </w:p>
        </w:tc>
        <w:tc>
          <w:tcPr>
            <w:tcW w:w="2700" w:type="dxa"/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  <w:p w:rsidR="00982666" w:rsidRDefault="00AB053C" w:rsidP="0026015A">
            <w:pPr>
              <w:ind w:righ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understanding of how physical, mental, and/or emotional health impacts their well-being. </w:t>
            </w:r>
          </w:p>
        </w:tc>
        <w:tc>
          <w:tcPr>
            <w:tcW w:w="2610" w:type="dxa"/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a developing understanding of how physical, mental, and/or emotional health. impacts their well-being. </w:t>
            </w:r>
            <w:r>
              <w:rPr>
                <w:rFonts w:ascii="Arial" w:eastAsia="Arial" w:hAnsi="Arial" w:cs="Arial"/>
              </w:rPr>
              <w:br/>
            </w: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</w:tc>
        <w:tc>
          <w:tcPr>
            <w:tcW w:w="3150" w:type="dxa"/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little to no understanding of how physical, mental, and/or emotional health impacts their well-being.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982666" w:rsidTr="008054BC">
        <w:tc>
          <w:tcPr>
            <w:tcW w:w="2365" w:type="dxa"/>
          </w:tcPr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82666" w:rsidRDefault="008054BC" w:rsidP="008054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VALUING </w:t>
            </w:r>
            <w:r w:rsidRPr="00620020">
              <w:rPr>
                <w:rFonts w:ascii="Arial" w:eastAsia="Arial" w:hAnsi="Arial" w:cs="Arial"/>
                <w:b/>
                <w:sz w:val="24"/>
                <w:szCs w:val="24"/>
              </w:rPr>
              <w:t>CREATIVE EXPRESSION</w:t>
            </w:r>
          </w:p>
        </w:tc>
        <w:tc>
          <w:tcPr>
            <w:tcW w:w="2430" w:type="dxa"/>
          </w:tcPr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 comprehensive understanding of how creative expression and artistic practice relate to self-discovery, personal development, self-advocacy, and/or emotional well-being.</w:t>
            </w:r>
          </w:p>
        </w:tc>
        <w:tc>
          <w:tcPr>
            <w:tcW w:w="2700" w:type="dxa"/>
          </w:tcPr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understanding of how   creative expression and artistic practice relate to self-discovery, personal development, self-advocacy, and/or emotional well-being</w:t>
            </w:r>
            <w:r w:rsidR="00837C8F">
              <w:rPr>
                <w:rFonts w:ascii="Arial" w:eastAsia="Arial" w:hAnsi="Arial" w:cs="Arial"/>
              </w:rPr>
              <w:t>.</w:t>
            </w:r>
          </w:p>
        </w:tc>
        <w:tc>
          <w:tcPr>
            <w:tcW w:w="2610" w:type="dxa"/>
          </w:tcPr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 developing understanding of how creative expression and artistic practice relate to self-discovery, personal development, self-advocacy, and/or emotional well-being.</w:t>
            </w: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50" w:type="dxa"/>
          </w:tcPr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little to no understanding of how creative expression and artistic practice relate to self-discovery, personal development, self-advocacy, and/or emotional well-being.</w:t>
            </w: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982666" w:rsidTr="008054BC">
        <w:tc>
          <w:tcPr>
            <w:tcW w:w="2365" w:type="dxa"/>
          </w:tcPr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  <w:b/>
                <w:strike/>
              </w:rPr>
            </w:pP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6015A" w:rsidRDefault="0026015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982666" w:rsidRDefault="008054BC" w:rsidP="008054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EXHIBITING </w:t>
            </w:r>
            <w:r w:rsidRPr="00620020">
              <w:rPr>
                <w:rFonts w:ascii="Arial" w:eastAsia="Arial" w:hAnsi="Arial" w:cs="Arial"/>
                <w:b/>
                <w:sz w:val="24"/>
                <w:szCs w:val="24"/>
              </w:rPr>
              <w:t>PERSONAL RESPONSIBILITY</w:t>
            </w:r>
          </w:p>
        </w:tc>
        <w:tc>
          <w:tcPr>
            <w:tcW w:w="2430" w:type="dxa"/>
          </w:tcPr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has a complex understanding of their own needs and utilizes the appropriate resources to foster physical, emotional, and/or mental wellness. </w:t>
            </w: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is mindful of their needs and is empowered to address those needs by utilizing the necessary resources, but may require some guidance or encouragement. </w:t>
            </w: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 developing awareness of their needs and begins to demonstrate agency in addressing those needs.</w:t>
            </w: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50" w:type="dxa"/>
          </w:tcPr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Student lacks agency to address, or to develop awareness about, of their needs, and as a result, is unable to effectively address them. </w:t>
            </w:r>
          </w:p>
        </w:tc>
      </w:tr>
      <w:tr w:rsidR="00982666" w:rsidTr="008054BC">
        <w:tc>
          <w:tcPr>
            <w:tcW w:w="2365" w:type="dxa"/>
          </w:tcPr>
          <w:p w:rsidR="0026015A" w:rsidRDefault="0026015A">
            <w:pPr>
              <w:rPr>
                <w:rFonts w:ascii="Arial" w:eastAsia="Arial" w:hAnsi="Arial" w:cs="Arial"/>
                <w:b/>
                <w:strike/>
              </w:rPr>
            </w:pPr>
          </w:p>
          <w:p w:rsidR="00620020" w:rsidRDefault="00620020">
            <w:pPr>
              <w:rPr>
                <w:rFonts w:ascii="Arial" w:eastAsia="Arial" w:hAnsi="Arial" w:cs="Arial"/>
                <w:b/>
              </w:rPr>
            </w:pPr>
          </w:p>
          <w:p w:rsidR="00982666" w:rsidRDefault="008054BC" w:rsidP="0062002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EMPLOYING A </w:t>
            </w:r>
            <w:r w:rsidRPr="00620020">
              <w:rPr>
                <w:rFonts w:ascii="Arial" w:eastAsia="Arial" w:hAnsi="Arial" w:cs="Arial"/>
                <w:b/>
                <w:sz w:val="24"/>
                <w:szCs w:val="24"/>
              </w:rPr>
              <w:t>GROWTH MINDSET</w:t>
            </w:r>
          </w:p>
        </w:tc>
        <w:tc>
          <w:tcPr>
            <w:tcW w:w="2430" w:type="dxa"/>
          </w:tcPr>
          <w:p w:rsidR="00982666" w:rsidRDefault="00982666">
            <w:pPr>
              <w:rPr>
                <w:rFonts w:ascii="Arial" w:eastAsia="Arial" w:hAnsi="Arial" w:cs="Arial"/>
                <w:strike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Student employs a growth mindset in pursuit of goals and negotiating challenges, while also demonstrating significant self-awareness about these strategies in practice.  </w:t>
            </w: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700" w:type="dxa"/>
          </w:tcPr>
          <w:p w:rsidR="00982666" w:rsidRDefault="00982666">
            <w:pPr>
              <w:rPr>
                <w:rFonts w:ascii="Arial" w:eastAsia="Arial" w:hAnsi="Arial" w:cs="Arial"/>
                <w:strike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employs a growth mindset in pursuit of goals and negotiating challenges. </w:t>
            </w:r>
          </w:p>
        </w:tc>
        <w:tc>
          <w:tcPr>
            <w:tcW w:w="2610" w:type="dxa"/>
          </w:tcPr>
          <w:p w:rsidR="00982666" w:rsidRDefault="00982666">
            <w:pPr>
              <w:rPr>
                <w:rFonts w:ascii="Arial" w:eastAsia="Arial" w:hAnsi="Arial" w:cs="Arial"/>
                <w:strike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recognizes the value of a growth mindset; however, demonstrations of such practices are inconsistent. </w:t>
            </w:r>
          </w:p>
        </w:tc>
        <w:tc>
          <w:tcPr>
            <w:tcW w:w="3150" w:type="dxa"/>
          </w:tcPr>
          <w:p w:rsidR="00982666" w:rsidRDefault="00982666">
            <w:pPr>
              <w:rPr>
                <w:rFonts w:ascii="Arial" w:eastAsia="Arial" w:hAnsi="Arial" w:cs="Arial"/>
                <w:strike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recognizes the value of a growth mindset, but there is little to no demonstration of these strategies in practice. </w:t>
            </w:r>
          </w:p>
          <w:p w:rsidR="00982666" w:rsidRDefault="00982666">
            <w:pPr>
              <w:rPr>
                <w:rFonts w:ascii="Arial" w:eastAsia="Arial" w:hAnsi="Arial" w:cs="Arial"/>
              </w:rPr>
            </w:pPr>
          </w:p>
        </w:tc>
      </w:tr>
      <w:tr w:rsidR="00982666" w:rsidTr="008054BC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5A" w:rsidRDefault="0026015A">
            <w:pPr>
              <w:rPr>
                <w:rFonts w:ascii="Arial" w:eastAsia="Arial" w:hAnsi="Arial" w:cs="Arial"/>
                <w:b/>
              </w:rPr>
            </w:pPr>
          </w:p>
          <w:p w:rsidR="00620020" w:rsidRDefault="00620020">
            <w:pPr>
              <w:rPr>
                <w:rFonts w:ascii="Arial" w:eastAsia="Arial" w:hAnsi="Arial" w:cs="Arial"/>
                <w:b/>
              </w:rPr>
            </w:pPr>
          </w:p>
          <w:p w:rsidR="00982666" w:rsidRDefault="008054BC" w:rsidP="0062002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PRACTICING </w:t>
            </w:r>
            <w:r w:rsidRPr="00620020">
              <w:rPr>
                <w:rFonts w:ascii="Arial" w:eastAsia="Arial" w:hAnsi="Arial" w:cs="Arial"/>
                <w:b/>
                <w:sz w:val="24"/>
                <w:szCs w:val="24"/>
              </w:rPr>
              <w:t>INTELLECTUAL HABITS OF MIND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clearly and consistently demonstrates habits of mind such as initiative, flexibility, intellectual curiosity, and openness to diverse perspectives.</w:t>
            </w:r>
          </w:p>
          <w:p w:rsidR="0026015A" w:rsidRDefault="0026015A">
            <w:pPr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>
            <w:pPr>
              <w:rPr>
                <w:rFonts w:ascii="Arial" w:eastAsia="Arial" w:hAnsi="Arial" w:cs="Arial"/>
              </w:rPr>
            </w:pPr>
          </w:p>
          <w:p w:rsidR="00982666" w:rsidRDefault="00AB05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habits of mind such as initiative, flexibility, intellectual curiosity and openness to diverse perspectives.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recognizes the value of utilizing habits of mind; however, demonstrations of such practices are inconsistent.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98266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82666" w:rsidRDefault="00AB053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recognizes the value of utilizing habits of mind, but there is little to no demonstration of these strategies in practice. </w:t>
            </w:r>
          </w:p>
        </w:tc>
      </w:tr>
    </w:tbl>
    <w:bookmarkEnd w:id="0"/>
    <w:p w:rsidR="00982666" w:rsidRPr="00984D30" w:rsidRDefault="00AB053C" w:rsidP="00984D30">
      <w:pPr>
        <w:widowControl w:val="0"/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7454C3">
        <w:rPr>
          <w:rFonts w:ascii="Arial" w:eastAsia="Arial" w:hAnsi="Arial" w:cs="Arial"/>
          <w:sz w:val="20"/>
          <w:szCs w:val="20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Last updated on </w:t>
      </w:r>
      <w:r w:rsidR="007454C3">
        <w:rPr>
          <w:rFonts w:ascii="Arial" w:eastAsia="Arial" w:hAnsi="Arial" w:cs="Arial"/>
          <w:sz w:val="20"/>
          <w:szCs w:val="20"/>
        </w:rPr>
        <w:t>March 14</w:t>
      </w:r>
      <w:r>
        <w:rPr>
          <w:rFonts w:ascii="Arial" w:eastAsia="Arial" w:hAnsi="Arial" w:cs="Arial"/>
          <w:sz w:val="20"/>
          <w:szCs w:val="20"/>
        </w:rPr>
        <w:t>, 202</w:t>
      </w:r>
      <w:r w:rsidR="007454C3">
        <w:rPr>
          <w:rFonts w:ascii="Arial" w:eastAsia="Arial" w:hAnsi="Arial" w:cs="Arial"/>
          <w:sz w:val="20"/>
          <w:szCs w:val="20"/>
        </w:rPr>
        <w:t>3</w:t>
      </w:r>
    </w:p>
    <w:sectPr w:rsidR="00982666" w:rsidRPr="00984D30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60D" w:rsidRDefault="007F660D">
      <w:pPr>
        <w:spacing w:after="0" w:line="240" w:lineRule="auto"/>
      </w:pPr>
      <w:r>
        <w:separator/>
      </w:r>
    </w:p>
  </w:endnote>
  <w:endnote w:type="continuationSeparator" w:id="0">
    <w:p w:rsidR="007F660D" w:rsidRDefault="007F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60D" w:rsidRDefault="007F660D">
      <w:pPr>
        <w:spacing w:after="0" w:line="240" w:lineRule="auto"/>
      </w:pPr>
      <w:r>
        <w:separator/>
      </w:r>
    </w:p>
  </w:footnote>
  <w:footnote w:type="continuationSeparator" w:id="0">
    <w:p w:rsidR="007F660D" w:rsidRDefault="007F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66" w:rsidRDefault="00AB05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1F41">
      <w:rPr>
        <w:noProof/>
        <w:color w:val="000000"/>
      </w:rPr>
      <w:t>1</w:t>
    </w:r>
    <w:r>
      <w:rPr>
        <w:color w:val="000000"/>
      </w:rPr>
      <w:fldChar w:fldCharType="end"/>
    </w:r>
  </w:p>
  <w:p w:rsidR="00982666" w:rsidRDefault="009826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9DB"/>
    <w:multiLevelType w:val="multilevel"/>
    <w:tmpl w:val="D7F43A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1819CD"/>
    <w:multiLevelType w:val="multilevel"/>
    <w:tmpl w:val="03205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804BAE"/>
    <w:multiLevelType w:val="multilevel"/>
    <w:tmpl w:val="43AA37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66"/>
    <w:rsid w:val="00100490"/>
    <w:rsid w:val="00116DF4"/>
    <w:rsid w:val="0026015A"/>
    <w:rsid w:val="00620020"/>
    <w:rsid w:val="006F1061"/>
    <w:rsid w:val="00745349"/>
    <w:rsid w:val="007454C3"/>
    <w:rsid w:val="007C1F41"/>
    <w:rsid w:val="007F660D"/>
    <w:rsid w:val="008054BC"/>
    <w:rsid w:val="00837C8F"/>
    <w:rsid w:val="008A4536"/>
    <w:rsid w:val="00927C8B"/>
    <w:rsid w:val="00930742"/>
    <w:rsid w:val="00982666"/>
    <w:rsid w:val="00984D30"/>
    <w:rsid w:val="00A0261E"/>
    <w:rsid w:val="00A80EF5"/>
    <w:rsid w:val="00AB053C"/>
    <w:rsid w:val="00B22A57"/>
    <w:rsid w:val="00E92AE4"/>
    <w:rsid w:val="00F13482"/>
    <w:rsid w:val="00F7461F"/>
    <w:rsid w:val="00FB47FF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EEDB"/>
  <w15:docId w15:val="{7FD67150-0956-41B9-BAB4-05C5CD4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B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B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2B86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62B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B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86"/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86"/>
  </w:style>
  <w:style w:type="table" w:styleId="TableGrid">
    <w:name w:val="Table Grid"/>
    <w:basedOn w:val="TableNormal"/>
    <w:uiPriority w:val="39"/>
    <w:rsid w:val="003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40CB8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0CB8"/>
    <w:rPr>
      <w:rFonts w:ascii="Consolas" w:eastAsia="Calibri" w:hAnsi="Consolas" w:cs="Times New Roman"/>
      <w:sz w:val="21"/>
      <w:szCs w:val="21"/>
    </w:rPr>
  </w:style>
  <w:style w:type="table" w:customStyle="1" w:styleId="TableGrid0">
    <w:name w:val="TableGrid"/>
    <w:rsid w:val="004D7B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941B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JKfMiKKFq/yKvbElVUwQ9D46Q==">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449CBF-E055-4FDB-8F31-4DEA976F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Karen E.</dc:creator>
  <cp:lastModifiedBy>Wong, Karen E.</cp:lastModifiedBy>
  <cp:revision>3</cp:revision>
  <dcterms:created xsi:type="dcterms:W3CDTF">2023-03-15T20:15:00Z</dcterms:created>
  <dcterms:modified xsi:type="dcterms:W3CDTF">2023-09-21T00:11:00Z</dcterms:modified>
</cp:coreProperties>
</file>